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48" w:rsidRPr="001A1648" w:rsidRDefault="00183989" w:rsidP="001A1648">
      <w:pPr>
        <w:ind w:left="1418"/>
        <w:jc w:val="center"/>
        <w:rPr>
          <w:b/>
          <w:u w:val="single"/>
        </w:rPr>
      </w:pPr>
      <w:r>
        <w:rPr>
          <w:b/>
          <w:u w:val="single"/>
        </w:rPr>
        <w:t>ANEXO</w:t>
      </w:r>
      <w:r w:rsidR="00031C8C">
        <w:rPr>
          <w:b/>
          <w:u w:val="single"/>
        </w:rPr>
        <w:t xml:space="preserve"> I</w:t>
      </w:r>
    </w:p>
    <w:p w:rsidR="001A1648" w:rsidRDefault="001A1648"/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Standard"/>
              <w:jc w:val="center"/>
              <w:rPr>
                <w:rFonts w:cs="Times New Roman"/>
                <w:b/>
                <w:bCs/>
                <w:color w:val="FFFFFF"/>
              </w:rPr>
            </w:pPr>
            <w:r w:rsidRPr="00CA51E4">
              <w:rPr>
                <w:rFonts w:cs="Times New Roman"/>
                <w:b/>
                <w:bCs/>
                <w:color w:val="FFFFFF"/>
              </w:rPr>
              <w:t>ESTUDOS PRELIMINARES – FORMAÇÃO DA ATA SRP</w:t>
            </w:r>
          </w:p>
        </w:tc>
      </w:tr>
      <w:tr w:rsidR="000D3D9E" w:rsidRPr="00CA51E4" w:rsidTr="00F76214"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886" w:rsidRDefault="002B2886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Documento elaborado em conf</w:t>
            </w:r>
            <w:r w:rsidR="00F76214">
              <w:rPr>
                <w:rFonts w:ascii="Times New Roman" w:hAnsi="Times New Roman" w:cs="Times New Roman"/>
              </w:rPr>
              <w:t>ormidade com o Art. 3º, IV, do D</w:t>
            </w:r>
            <w:r>
              <w:rPr>
                <w:rFonts w:ascii="Times New Roman" w:hAnsi="Times New Roman" w:cs="Times New Roman"/>
              </w:rPr>
              <w:t>ecreto nº 10.024, de</w:t>
            </w:r>
            <w:r w:rsidRPr="002B2886">
              <w:rPr>
                <w:rFonts w:ascii="Times New Roman" w:hAnsi="Times New Roman" w:cs="Times New Roman"/>
              </w:rPr>
              <w:t xml:space="preserve"> 20 </w:t>
            </w:r>
            <w:r>
              <w:rPr>
                <w:rFonts w:ascii="Times New Roman" w:hAnsi="Times New Roman" w:cs="Times New Roman"/>
              </w:rPr>
              <w:t>de</w:t>
            </w:r>
            <w:r w:rsidRPr="002B2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setembro de</w:t>
            </w:r>
            <w:r w:rsidRPr="002B2886">
              <w:rPr>
                <w:rFonts w:ascii="Times New Roman" w:hAnsi="Times New Roman" w:cs="Times New Roman"/>
              </w:rPr>
              <w:t xml:space="preserve"> 2019</w:t>
            </w:r>
            <w:r w:rsidR="00F762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com a finalidade de constituir</w:t>
            </w:r>
            <w:r w:rsidRPr="002B2886">
              <w:rPr>
                <w:rFonts w:ascii="Times New Roman" w:hAnsi="Times New Roman" w:cs="Times New Roman"/>
              </w:rPr>
              <w:t xml:space="preserve"> a primeira etapa do planejamento de uma contratação, que caracteriza o interesse público envolvido e a melhor solução ao problema a ser resolvido e que, na hipótese de conclusão pela viabilidade da contratação, fundamenta o termo de referência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B2886" w:rsidRDefault="002B2886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0D3D9E" w:rsidRPr="00CA51E4" w:rsidRDefault="000D3D9E" w:rsidP="002B2886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>O presente documento visa analisar a viabilidade da contratação, bem como compilar as demandas e os elementos essenciais que servirão para compor o Termo de Referência ou projeto Básico, de forma a melhor atender às necessidades da Administração (Órgão Gerenciador e Participantes)</w:t>
            </w:r>
            <w:r w:rsidR="00424B84">
              <w:rPr>
                <w:rFonts w:ascii="Times New Roman" w:hAnsi="Times New Roman" w:cs="Times New Roman"/>
              </w:rPr>
              <w:t xml:space="preserve">, compreendendo a </w:t>
            </w:r>
            <w:r w:rsidR="00424B84" w:rsidRPr="00424B84">
              <w:rPr>
                <w:rFonts w:ascii="Times New Roman" w:hAnsi="Times New Roman" w:cs="Times New Roman"/>
                <w:b/>
                <w:u w:val="single"/>
              </w:rPr>
              <w:t>etapa de planejamento da contratação</w:t>
            </w:r>
            <w:r w:rsidR="00777EC4">
              <w:rPr>
                <w:rFonts w:ascii="Times New Roman" w:hAnsi="Times New Roman" w:cs="Times New Roman"/>
              </w:rPr>
              <w:t>, previsto</w:t>
            </w:r>
            <w:r w:rsidR="00F76214">
              <w:rPr>
                <w:rFonts w:ascii="Times New Roman" w:hAnsi="Times New Roman" w:cs="Times New Roman"/>
              </w:rPr>
              <w:t xml:space="preserve"> no Art. 6º, I, do D</w:t>
            </w:r>
            <w:r w:rsidR="00424B84">
              <w:rPr>
                <w:rFonts w:ascii="Times New Roman" w:hAnsi="Times New Roman" w:cs="Times New Roman"/>
              </w:rPr>
              <w:t>ecreto nº 10.024, de</w:t>
            </w:r>
            <w:r w:rsidR="00424B84" w:rsidRPr="002B2886">
              <w:rPr>
                <w:rFonts w:ascii="Times New Roman" w:hAnsi="Times New Roman" w:cs="Times New Roman"/>
              </w:rPr>
              <w:t xml:space="preserve"> 20 </w:t>
            </w:r>
            <w:r w:rsidR="00424B84">
              <w:rPr>
                <w:rFonts w:ascii="Times New Roman" w:hAnsi="Times New Roman" w:cs="Times New Roman"/>
              </w:rPr>
              <w:t>de</w:t>
            </w:r>
            <w:r w:rsidR="00424B84" w:rsidRPr="002B2886">
              <w:rPr>
                <w:rFonts w:ascii="Times New Roman" w:hAnsi="Times New Roman" w:cs="Times New Roman"/>
              </w:rPr>
              <w:t xml:space="preserve"> </w:t>
            </w:r>
            <w:r w:rsidR="00424B84">
              <w:rPr>
                <w:rFonts w:ascii="Times New Roman" w:hAnsi="Times New Roman" w:cs="Times New Roman"/>
              </w:rPr>
              <w:t>setembro de</w:t>
            </w:r>
            <w:r w:rsidR="00424B84" w:rsidRPr="002B2886">
              <w:rPr>
                <w:rFonts w:ascii="Times New Roman" w:hAnsi="Times New Roman" w:cs="Times New Roman"/>
              </w:rPr>
              <w:t xml:space="preserve"> 2019</w:t>
            </w:r>
            <w:r w:rsidR="00424B84">
              <w:rPr>
                <w:rFonts w:ascii="Times New Roman" w:hAnsi="Times New Roman" w:cs="Times New Roman"/>
              </w:rPr>
              <w:t>.</w:t>
            </w:r>
          </w:p>
        </w:tc>
      </w:tr>
    </w:tbl>
    <w:p w:rsidR="001A1648" w:rsidRPr="00CA51E4" w:rsidRDefault="001A1648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7796"/>
      </w:tblGrid>
      <w:tr w:rsidR="000D3D9E" w:rsidRPr="00CA51E4" w:rsidTr="00F76214">
        <w:tc>
          <w:tcPr>
            <w:tcW w:w="9922" w:type="dxa"/>
            <w:gridSpan w:val="2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1. Dados do Processo:</w:t>
            </w:r>
          </w:p>
        </w:tc>
      </w:tr>
      <w:tr w:rsidR="000D3D9E" w:rsidRPr="00CA51E4" w:rsidTr="00F7621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Órgão Responsável pela Contratação: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A5390A" w:rsidRDefault="000E6001" w:rsidP="000D3D9E">
            <w:pPr>
              <w:pStyle w:val="TableContents"/>
              <w:autoSpaceDE w:val="0"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r w:rsidRPr="00CA51E4">
              <w:rPr>
                <w:rFonts w:ascii="Times New Roman" w:hAnsi="Times New Roman" w:cs="Times New Roman"/>
              </w:rPr>
              <w:t>Conselho Regional dos Representantes Comerciais no Estado de São Paulo – Core-SP.</w:t>
            </w:r>
          </w:p>
        </w:tc>
      </w:tr>
      <w:tr w:rsidR="000D3D9E" w:rsidRPr="00CA51E4" w:rsidTr="00F76214">
        <w:trPr>
          <w:trHeight w:val="327"/>
        </w:trPr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Objeto: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0E6001" w:rsidRDefault="00877CAC" w:rsidP="000E6001">
            <w:pPr>
              <w:pStyle w:val="Standard"/>
              <w:autoSpaceDE w:val="0"/>
              <w:jc w:val="both"/>
              <w:rPr>
                <w:rFonts w:cs="Times New Roman"/>
              </w:rPr>
            </w:pPr>
            <w:r w:rsidRPr="00877CAC">
              <w:rPr>
                <w:rFonts w:cs="Times New Roman"/>
              </w:rPr>
              <w:t>Contratação de serviços de transporte ou intermediação e agenciamento de transporte de passageiros sob demanda, para atendimento das necessidades de agentes a serviço do Conselho Regional dos Representantes Comerciais no Estado de São Paulo – CORE-SP, no âmbito da Região Metropolitana de São Paulo. A licitante contratada deverá disponibilizar solução tecnológica para operação e gestão dos serviços em tempo real, via aplicativo para smartphone, plataforma WEB e telefone com apoio operacional e tratamento de dados, através de sistema WEB de controle, acompanhamento de corridas e outros serviços de informação na internet (</w:t>
            </w:r>
            <w:r w:rsidRPr="00877CAC">
              <w:rPr>
                <w:rFonts w:cs="Times New Roman"/>
                <w:b/>
              </w:rPr>
              <w:t>CATSER 24198 – Prestação de serviço de transporte para servidor - outras necessidades</w:t>
            </w:r>
            <w:r w:rsidRPr="00877CAC">
              <w:rPr>
                <w:rFonts w:cs="Times New Roman"/>
              </w:rPr>
              <w:t>)</w:t>
            </w:r>
            <w:r>
              <w:rPr>
                <w:rFonts w:cs="Times New Roman"/>
              </w:rPr>
              <w:t>.</w:t>
            </w:r>
          </w:p>
        </w:tc>
      </w:tr>
      <w:tr w:rsidR="000D3D9E" w:rsidRPr="00CA51E4" w:rsidTr="00F76214">
        <w:tc>
          <w:tcPr>
            <w:tcW w:w="2126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51E4">
              <w:rPr>
                <w:rFonts w:ascii="Times New Roman" w:hAnsi="Times New Roman" w:cs="Times New Roman"/>
                <w:b/>
                <w:bCs/>
              </w:rPr>
              <w:t>Nº do Processo:</w:t>
            </w:r>
          </w:p>
        </w:tc>
        <w:tc>
          <w:tcPr>
            <w:tcW w:w="7796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C1684" w:rsidRDefault="003922E0" w:rsidP="000D3D9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  <w:r w:rsidR="00713167">
              <w:rPr>
                <w:rFonts w:cs="Times New Roman"/>
              </w:rPr>
              <w:t>8</w:t>
            </w:r>
            <w:r w:rsidR="00CC1684" w:rsidRPr="00CC1684">
              <w:rPr>
                <w:rFonts w:cs="Times New Roman"/>
              </w:rPr>
              <w:t>/202</w:t>
            </w:r>
            <w:r>
              <w:rPr>
                <w:rFonts w:cs="Times New Roman"/>
              </w:rPr>
              <w:t>0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jc w:val="center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2. Requisitos da Contratação:</w:t>
            </w:r>
          </w:p>
        </w:tc>
      </w:tr>
      <w:tr w:rsidR="000D3D9E" w:rsidRPr="00CA51E4" w:rsidTr="00CD656A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2.1. Natureza da Contratação:</w:t>
            </w:r>
          </w:p>
          <w:p w:rsidR="00EC40C2" w:rsidRPr="00EC40C2" w:rsidRDefault="00B423C0" w:rsidP="000D3D9E">
            <w:pPr>
              <w:pStyle w:val="Standard"/>
              <w:jc w:val="both"/>
              <w:rPr>
                <w:rFonts w:cs="Times New Roman"/>
                <w:bCs/>
              </w:rPr>
            </w:pPr>
            <w:r w:rsidRPr="00EC40C2">
              <w:rPr>
                <w:rFonts w:cs="Times New Roman"/>
                <w:bCs/>
              </w:rPr>
              <w:t xml:space="preserve">Justificativa: </w:t>
            </w:r>
            <w:r w:rsidR="00EC40C2" w:rsidRPr="00EC40C2">
              <w:rPr>
                <w:rFonts w:cs="Times New Roman"/>
                <w:bCs/>
              </w:rPr>
              <w:t>Extraíd</w:t>
            </w:r>
            <w:r w:rsidR="00CD656A">
              <w:rPr>
                <w:rFonts w:cs="Times New Roman"/>
                <w:bCs/>
              </w:rPr>
              <w:t>a</w:t>
            </w:r>
            <w:r w:rsidR="00EC40C2" w:rsidRPr="00EC40C2">
              <w:rPr>
                <w:rFonts w:cs="Times New Roman"/>
                <w:bCs/>
              </w:rPr>
              <w:t xml:space="preserve"> da Requisição de </w:t>
            </w:r>
            <w:r w:rsidR="00483A8C">
              <w:rPr>
                <w:rFonts w:cs="Times New Roman"/>
                <w:bCs/>
              </w:rPr>
              <w:t>07</w:t>
            </w:r>
            <w:r w:rsidR="00EC40C2" w:rsidRPr="00EC40C2">
              <w:rPr>
                <w:rFonts w:cs="Times New Roman"/>
                <w:bCs/>
              </w:rPr>
              <w:t xml:space="preserve"> de </w:t>
            </w:r>
            <w:r w:rsidR="00483A8C">
              <w:rPr>
                <w:rFonts w:cs="Times New Roman"/>
                <w:bCs/>
              </w:rPr>
              <w:t>julho</w:t>
            </w:r>
            <w:r w:rsidR="00EC40C2" w:rsidRPr="00EC40C2">
              <w:rPr>
                <w:rFonts w:cs="Times New Roman"/>
                <w:bCs/>
              </w:rPr>
              <w:t xml:space="preserve"> de 202</w:t>
            </w:r>
            <w:r w:rsidR="00483A8C">
              <w:rPr>
                <w:rFonts w:cs="Times New Roman"/>
                <w:bCs/>
              </w:rPr>
              <w:t>1</w:t>
            </w:r>
            <w:r w:rsidR="00EC40C2">
              <w:rPr>
                <w:rFonts w:cs="Times New Roman"/>
                <w:bCs/>
              </w:rPr>
              <w:t>:</w:t>
            </w:r>
            <w:r w:rsidR="00EC40C2" w:rsidRPr="00EC40C2">
              <w:rPr>
                <w:rFonts w:cs="Times New Roman"/>
                <w:bCs/>
              </w:rPr>
              <w:t xml:space="preserve"> </w:t>
            </w:r>
          </w:p>
          <w:p w:rsidR="00EC40C2" w:rsidRDefault="00EC40C2" w:rsidP="000D3D9E">
            <w:pPr>
              <w:pStyle w:val="Standard"/>
              <w:jc w:val="both"/>
              <w:rPr>
                <w:rFonts w:cs="Times New Roman"/>
                <w:bCs/>
              </w:rPr>
            </w:pPr>
          </w:p>
          <w:p w:rsidR="00001444" w:rsidRDefault="00EC40C2" w:rsidP="00877CAC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  <w:r>
              <w:rPr>
                <w:rFonts w:cs="Times New Roman"/>
                <w:bCs/>
                <w:i/>
              </w:rPr>
              <w:t>“</w:t>
            </w:r>
            <w:r w:rsidR="00877CAC" w:rsidRPr="00877CAC">
              <w:rPr>
                <w:rFonts w:cs="Times New Roman"/>
                <w:bCs/>
                <w:i/>
              </w:rPr>
              <w:t>A contratação garantirá o atendimento da demanda gerada pelo Core-SP pela prestação de serviços de transporte de passageiros, bem como contribuirá para melhorar a eficiência administrativa nos deslocamentos de funcionários e conselheiros durante o exercício de suas atividades profissionais, proporcionando agilidade, além de dispor de um sistema de controle eficaz de despesas para redução de gastos</w:t>
            </w:r>
            <w:r w:rsidR="00877CAC">
              <w:rPr>
                <w:rFonts w:cs="Times New Roman"/>
                <w:bCs/>
                <w:i/>
              </w:rPr>
              <w:t>.</w:t>
            </w:r>
          </w:p>
          <w:p w:rsidR="00877CAC" w:rsidRDefault="00877CAC" w:rsidP="00877CAC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</w:p>
          <w:p w:rsidR="00272428" w:rsidRDefault="00001444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  <w:r>
              <w:rPr>
                <w:rFonts w:cs="Times New Roman"/>
                <w:bCs/>
                <w:i/>
              </w:rPr>
              <w:t xml:space="preserve">Vale ressaltar que a solução proposta possibilita maior competitividade entre as licitantes, com tendência de redução nos </w:t>
            </w:r>
            <w:r>
              <w:rPr>
                <w:rFonts w:cs="Times New Roman"/>
                <w:bCs/>
                <w:i/>
              </w:rPr>
              <w:lastRenderedPageBreak/>
              <w:t xml:space="preserve">preços devido aos ganhos de economia de escala. Outro ganho se dá pela melhoria nos processos de accountability </w:t>
            </w:r>
            <w:r w:rsidR="00272428">
              <w:rPr>
                <w:rFonts w:cs="Times New Roman"/>
                <w:bCs/>
                <w:i/>
              </w:rPr>
              <w:t>dos serviços ao contratante, visto que o modelo de agenciamento de transporte de usuários funciona integralmente em plataformas digitais.</w:t>
            </w:r>
          </w:p>
          <w:p w:rsidR="00272428" w:rsidRDefault="00272428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</w:p>
          <w:p w:rsidR="00272428" w:rsidRDefault="00272428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  <w:r>
              <w:rPr>
                <w:rFonts w:cs="Times New Roman"/>
                <w:bCs/>
                <w:i/>
              </w:rPr>
              <w:t>Ademais, a escolha deste modelo de contratação, com o monitoramento através de sistema WEB, visa otimizar, padronizar, racionalizar e conferir maior transparência na gestão decorrentes de deslocamentos no desempenho das atividades externas.</w:t>
            </w:r>
          </w:p>
          <w:p w:rsidR="00272428" w:rsidRDefault="00272428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</w:p>
          <w:p w:rsidR="00EC40C2" w:rsidRDefault="00272428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  <w:r>
              <w:rPr>
                <w:rFonts w:cs="Times New Roman"/>
                <w:bCs/>
                <w:i/>
              </w:rPr>
              <w:t>Com efeito, tal contratação irá viabilizar a realização de um monitoramento de gastos por centro de custos, obtendo-se um controle padronizado sobre as despesas com locomoção urbana, e respeitando-se, desta forma, os princípios constitucionais e morais relativos aos gastos públicos.</w:t>
            </w:r>
            <w:r w:rsidR="00EC40C2">
              <w:rPr>
                <w:rFonts w:cs="Times New Roman"/>
                <w:bCs/>
                <w:i/>
              </w:rPr>
              <w:t>”</w:t>
            </w:r>
          </w:p>
          <w:p w:rsidR="00596C19" w:rsidRDefault="00596C19" w:rsidP="00EC40C2">
            <w:pPr>
              <w:pStyle w:val="Standard"/>
              <w:ind w:left="3343"/>
              <w:jc w:val="both"/>
              <w:rPr>
                <w:rFonts w:cs="Times New Roman"/>
                <w:bCs/>
              </w:rPr>
            </w:pPr>
          </w:p>
          <w:p w:rsidR="00596C19" w:rsidRPr="002D3A23" w:rsidRDefault="002D3A23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  <w:r w:rsidRPr="002D3A23">
              <w:rPr>
                <w:rFonts w:cs="Times New Roman"/>
                <w:bCs/>
                <w:i/>
              </w:rPr>
              <w:t>“Nesse sentido, a contratação que ora se requer está vinculada ao</w:t>
            </w:r>
            <w:r w:rsidR="00877CAC">
              <w:rPr>
                <w:rFonts w:cs="Times New Roman"/>
                <w:bCs/>
                <w:i/>
              </w:rPr>
              <w:t>s</w:t>
            </w:r>
            <w:r w:rsidRPr="002D3A23">
              <w:rPr>
                <w:rFonts w:cs="Times New Roman"/>
                <w:bCs/>
                <w:i/>
              </w:rPr>
              <w:t xml:space="preserve"> seguint</w:t>
            </w:r>
            <w:r w:rsidR="00877CAC">
              <w:rPr>
                <w:rFonts w:cs="Times New Roman"/>
                <w:bCs/>
                <w:i/>
              </w:rPr>
              <w:t>es</w:t>
            </w:r>
            <w:r w:rsidRPr="002D3A23">
              <w:rPr>
                <w:rFonts w:cs="Times New Roman"/>
                <w:bCs/>
                <w:i/>
              </w:rPr>
              <w:t xml:space="preserve"> objetivo</w:t>
            </w:r>
            <w:r w:rsidR="00877CAC">
              <w:rPr>
                <w:rFonts w:cs="Times New Roman"/>
                <w:bCs/>
                <w:i/>
              </w:rPr>
              <w:t>s</w:t>
            </w:r>
            <w:r w:rsidRPr="002D3A23">
              <w:rPr>
                <w:rFonts w:cs="Times New Roman"/>
                <w:bCs/>
                <w:i/>
              </w:rPr>
              <w:t xml:space="preserve"> estratégico</w:t>
            </w:r>
            <w:r w:rsidR="00877CAC">
              <w:rPr>
                <w:rFonts w:cs="Times New Roman"/>
                <w:bCs/>
                <w:i/>
              </w:rPr>
              <w:t>s</w:t>
            </w:r>
            <w:r w:rsidRPr="002D3A23">
              <w:rPr>
                <w:rFonts w:cs="Times New Roman"/>
                <w:bCs/>
                <w:i/>
              </w:rPr>
              <w:t xml:space="preserve"> ou despesa geral:</w:t>
            </w:r>
          </w:p>
          <w:p w:rsidR="002D3A23" w:rsidRPr="002D3A23" w:rsidRDefault="002D3A23" w:rsidP="00EC40C2">
            <w:pPr>
              <w:pStyle w:val="Standard"/>
              <w:ind w:left="3343"/>
              <w:jc w:val="both"/>
              <w:rPr>
                <w:rFonts w:cs="Times New Roman"/>
                <w:bCs/>
                <w:i/>
              </w:rPr>
            </w:pPr>
          </w:p>
          <w:p w:rsidR="002D3A23" w:rsidRPr="00483A8C" w:rsidRDefault="002D3A23" w:rsidP="00877CAC">
            <w:pPr>
              <w:pStyle w:val="Standard"/>
              <w:numPr>
                <w:ilvl w:val="0"/>
                <w:numId w:val="39"/>
              </w:numPr>
              <w:jc w:val="both"/>
              <w:rPr>
                <w:i/>
              </w:rPr>
            </w:pPr>
            <w:bookmarkStart w:id="0" w:name="_Hlk76480440"/>
            <w:r w:rsidRPr="002D3A23">
              <w:rPr>
                <w:i/>
              </w:rPr>
              <w:t xml:space="preserve">(X) </w:t>
            </w:r>
            <w:bookmarkStart w:id="1" w:name="_Hlk61456088"/>
            <w:r w:rsidRPr="002D3A23">
              <w:rPr>
                <w:b/>
                <w:i/>
                <w:u w:val="single"/>
              </w:rPr>
              <w:t>orientar e disciplinar o exercício da representação comercial no Estado de São Paulo</w:t>
            </w:r>
            <w:r w:rsidRPr="002D3A23">
              <w:rPr>
                <w:i/>
              </w:rPr>
              <w:t>: combate às infrações éticas e ampliação da atuação do Conselho em conjunto com outras entidades profissionais, entes federativos e entidades de pesquisa e ensino, dirimindo dúvidas e zelando pelo desempenho ético da profissão</w:t>
            </w:r>
            <w:bookmarkEnd w:id="1"/>
            <w:r w:rsidR="00483A8C">
              <w:rPr>
                <w:i/>
              </w:rPr>
              <w:t>.</w:t>
            </w:r>
            <w:r w:rsidR="00272428" w:rsidRPr="00483A8C">
              <w:rPr>
                <w:i/>
              </w:rPr>
              <w:t>”</w:t>
            </w:r>
            <w:r w:rsidRPr="00483A8C">
              <w:rPr>
                <w:i/>
              </w:rPr>
              <w:t xml:space="preserve"> </w:t>
            </w:r>
          </w:p>
          <w:bookmarkEnd w:id="0"/>
          <w:p w:rsidR="00C36A44" w:rsidRPr="00C36A44" w:rsidRDefault="00C36A44" w:rsidP="003922E0">
            <w:pPr>
              <w:pStyle w:val="Standard"/>
              <w:jc w:val="both"/>
              <w:rPr>
                <w:color w:val="00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2.2. Duração Inicial do Contrato:</w:t>
            </w:r>
          </w:p>
          <w:p w:rsidR="00AB528F" w:rsidRPr="00AB528F" w:rsidRDefault="00AB528F" w:rsidP="000D3D9E">
            <w:pPr>
              <w:pStyle w:val="Standard"/>
              <w:jc w:val="both"/>
              <w:rPr>
                <w:rFonts w:cs="Times New Roman"/>
                <w:bCs/>
                <w:shd w:val="clear" w:color="auto" w:fill="FFFFFF"/>
              </w:rPr>
            </w:pPr>
            <w:r w:rsidRPr="00AB528F">
              <w:rPr>
                <w:rFonts w:cs="Times New Roman"/>
                <w:bCs/>
                <w:shd w:val="clear" w:color="auto" w:fill="FFFFFF"/>
              </w:rPr>
              <w:t>O prazo de vigência do contrato é de 12 (doze) meses, podendo ser prorrogados por interesse das partes até o limite de 60 (sessenta) meses, com base no art. 57, II, da Lei 8.666 de 1993.</w:t>
            </w:r>
          </w:p>
          <w:p w:rsidR="009455A2" w:rsidRPr="00CA51E4" w:rsidRDefault="00C83C02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0"/>
              </w:rPr>
              <w:t xml:space="preserve"> </w:t>
            </w: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t>2.3. Sustentabilidade:</w:t>
            </w:r>
          </w:p>
          <w:p w:rsidR="000D3D9E" w:rsidRDefault="00916E1C" w:rsidP="000D3D9E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Para elaboração dos estudos preliminares foi consultado o </w:t>
            </w:r>
            <w:r w:rsidRPr="009F438B">
              <w:rPr>
                <w:rFonts w:cs="Times New Roman"/>
              </w:rPr>
              <w:t>Guia Nacional de Contratações Sustentáveis. 3ª ed. Machado,</w:t>
            </w:r>
            <w:r>
              <w:rPr>
                <w:rFonts w:cs="Times New Roman"/>
              </w:rPr>
              <w:t xml:space="preserve"> da </w:t>
            </w:r>
            <w:r w:rsidRPr="009F438B">
              <w:rPr>
                <w:rFonts w:cs="Times New Roman"/>
              </w:rPr>
              <w:t>Advocacia-Geral da União (AGU). Consultoria-Geral da União,</w:t>
            </w:r>
            <w:r>
              <w:rPr>
                <w:rFonts w:cs="Times New Roman"/>
              </w:rPr>
              <w:t xml:space="preserve"> versão de abril de</w:t>
            </w:r>
            <w:r w:rsidRPr="009F438B">
              <w:rPr>
                <w:rFonts w:cs="Times New Roman"/>
              </w:rPr>
              <w:t xml:space="preserve"> 2020.</w:t>
            </w:r>
            <w:r>
              <w:rPr>
                <w:rFonts w:cs="Times New Roman"/>
              </w:rPr>
              <w:t xml:space="preserve"> A </w:t>
            </w:r>
            <w:r w:rsidRPr="009F438B">
              <w:rPr>
                <w:rFonts w:cs="Times New Roman"/>
              </w:rPr>
              <w:t xml:space="preserve">especificação técnica do objeto </w:t>
            </w:r>
            <w:r>
              <w:rPr>
                <w:rFonts w:cs="Times New Roman"/>
              </w:rPr>
              <w:t xml:space="preserve">(na descrição do serviço em si), não se enquadra em nenhuma das hipóteses acerca dos critérios de sustentabilidade que podem ser utilizados, </w:t>
            </w:r>
            <w:r w:rsidRPr="009F438B">
              <w:rPr>
                <w:rFonts w:cs="Times New Roman"/>
              </w:rPr>
              <w:t>as previsões de sustentabilidade</w:t>
            </w:r>
            <w:r>
              <w:rPr>
                <w:rFonts w:cs="Times New Roman"/>
              </w:rPr>
              <w:t xml:space="preserve"> devem </w:t>
            </w:r>
            <w:r w:rsidRPr="009F438B">
              <w:rPr>
                <w:rFonts w:cs="Times New Roman"/>
              </w:rPr>
              <w:t>refer</w:t>
            </w:r>
            <w:r>
              <w:rPr>
                <w:rFonts w:cs="Times New Roman"/>
              </w:rPr>
              <w:t>ir-se</w:t>
            </w:r>
            <w:r w:rsidRPr="009F438B">
              <w:rPr>
                <w:rFonts w:cs="Times New Roman"/>
              </w:rPr>
              <w:t xml:space="preserve"> às cond</w:t>
            </w:r>
            <w:r>
              <w:rPr>
                <w:rFonts w:cs="Times New Roman"/>
              </w:rPr>
              <w:t>ições em que prestado o serviço, a</w:t>
            </w:r>
            <w:r w:rsidRPr="009F438B">
              <w:rPr>
                <w:rFonts w:cs="Times New Roman"/>
              </w:rPr>
              <w:t>s obrigações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contratada devem estar relacionadas ao objeto contratual e podem decorrer da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inserção de normas ambientais, sociais ou de acessibilidade, bem como</w:t>
            </w:r>
            <w:r>
              <w:rPr>
                <w:rFonts w:cs="Times New Roman"/>
              </w:rPr>
              <w:t xml:space="preserve"> </w:t>
            </w:r>
            <w:r w:rsidRPr="009F438B">
              <w:rPr>
                <w:rFonts w:cs="Times New Roman"/>
              </w:rPr>
              <w:t>de outras obrigações estabelecidas, motivadamente, pela Administração,</w:t>
            </w:r>
            <w:r>
              <w:rPr>
                <w:rFonts w:cs="Times New Roman"/>
              </w:rPr>
              <w:t xml:space="preserve"> para a consecução do serviço, as quais no presente caso não foram objetivamente descritas no </w:t>
            </w:r>
            <w:r w:rsidRPr="009F438B">
              <w:rPr>
                <w:rFonts w:cs="Times New Roman"/>
              </w:rPr>
              <w:t>Guia Nacional de Contratações Sustentáveis</w:t>
            </w:r>
            <w:r>
              <w:rPr>
                <w:rFonts w:cs="Times New Roman"/>
              </w:rPr>
              <w:t>.</w:t>
            </w:r>
          </w:p>
          <w:p w:rsidR="00CD656A" w:rsidRDefault="00CD656A" w:rsidP="000D3D9E">
            <w:pPr>
              <w:pStyle w:val="Standard"/>
              <w:jc w:val="both"/>
              <w:rPr>
                <w:rFonts w:cs="Times New Roman"/>
              </w:rPr>
            </w:pPr>
          </w:p>
          <w:p w:rsidR="000D3D9E" w:rsidRPr="003F581F" w:rsidRDefault="000D3D9E" w:rsidP="000D3D9E">
            <w:pPr>
              <w:pStyle w:val="Standard"/>
              <w:jc w:val="both"/>
              <w:rPr>
                <w:rFonts w:cs="Times New Roman"/>
                <w:b/>
              </w:rPr>
            </w:pPr>
            <w:r w:rsidRPr="003F581F">
              <w:rPr>
                <w:rFonts w:cs="Times New Roman"/>
                <w:b/>
              </w:rPr>
              <w:t>2.4. Transição Contratual:</w:t>
            </w:r>
          </w:p>
          <w:p w:rsidR="00C352DC" w:rsidRPr="003F581F" w:rsidRDefault="00C352DC" w:rsidP="00DD2B55">
            <w:pPr>
              <w:pStyle w:val="Standard"/>
              <w:jc w:val="both"/>
              <w:rPr>
                <w:rFonts w:cs="Times New Roman"/>
              </w:rPr>
            </w:pPr>
            <w:r w:rsidRPr="00504F4F">
              <w:rPr>
                <w:rFonts w:cs="Times New Roman"/>
              </w:rPr>
              <w:t xml:space="preserve">A </w:t>
            </w:r>
            <w:r w:rsidR="00504F4F" w:rsidRPr="00504F4F">
              <w:rPr>
                <w:rFonts w:cs="Times New Roman"/>
              </w:rPr>
              <w:t xml:space="preserve">presente contratação é uma inovação no âmbito do Core-SP, </w:t>
            </w:r>
            <w:r w:rsidR="00504F4F">
              <w:rPr>
                <w:rFonts w:cs="Times New Roman"/>
              </w:rPr>
              <w:t xml:space="preserve">não havendo nenhuma </w:t>
            </w:r>
            <w:r w:rsidR="000D1FFC">
              <w:rPr>
                <w:rFonts w:cs="Times New Roman"/>
              </w:rPr>
              <w:t xml:space="preserve">prestadora ou fornecedor </w:t>
            </w:r>
            <w:r w:rsidR="00504F4F">
              <w:rPr>
                <w:rFonts w:cs="Times New Roman"/>
              </w:rPr>
              <w:t xml:space="preserve">para esse objeto. Anteriormente, os </w:t>
            </w:r>
            <w:r w:rsidR="00EC1180" w:rsidRPr="00713167">
              <w:rPr>
                <w:rFonts w:cs="Times New Roman"/>
              </w:rPr>
              <w:t>serviços de transporte individual</w:t>
            </w:r>
            <w:r w:rsidR="00504F4F">
              <w:rPr>
                <w:rFonts w:cs="Times New Roman"/>
              </w:rPr>
              <w:t xml:space="preserve"> eram</w:t>
            </w:r>
            <w:r w:rsidR="000D1FFC">
              <w:rPr>
                <w:rFonts w:cs="Times New Roman"/>
              </w:rPr>
              <w:t xml:space="preserve"> executados via suprimento de fundos. </w:t>
            </w: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color w:val="FF0000"/>
              </w:rPr>
            </w:pPr>
          </w:p>
          <w:p w:rsidR="000D3D9E" w:rsidRPr="00CA51E4" w:rsidRDefault="000D3D9E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 w:rsidRPr="00CA51E4">
              <w:rPr>
                <w:rFonts w:cs="Times New Roman"/>
                <w:b/>
                <w:bCs/>
              </w:rPr>
              <w:lastRenderedPageBreak/>
              <w:t>2.5. Relevância dos requisitos estipulados:</w:t>
            </w:r>
          </w:p>
          <w:p w:rsidR="00C05AAF" w:rsidRDefault="00C352DC" w:rsidP="00364A6D">
            <w:pPr>
              <w:pStyle w:val="Standard"/>
              <w:jc w:val="both"/>
              <w:rPr>
                <w:rFonts w:cs="Times New Roman"/>
              </w:rPr>
            </w:pPr>
            <w:r w:rsidRPr="00FA4ABB">
              <w:rPr>
                <w:rFonts w:cs="Times New Roman"/>
              </w:rPr>
              <w:t>Verificou-se que no mercado existem diversas empresas que disponibilizam tais serviços, de forma que cada uma pra</w:t>
            </w:r>
            <w:r>
              <w:rPr>
                <w:rFonts w:cs="Times New Roman"/>
              </w:rPr>
              <w:t>tica determinada taxa</w:t>
            </w:r>
            <w:r w:rsidRPr="00FA4ABB">
              <w:rPr>
                <w:rFonts w:cs="Times New Roman"/>
              </w:rPr>
              <w:t xml:space="preserve"> que variam de acordo com a </w:t>
            </w:r>
            <w:r>
              <w:rPr>
                <w:rFonts w:cs="Times New Roman"/>
              </w:rPr>
              <w:t xml:space="preserve">quantidade e valor. No âmbito do </w:t>
            </w:r>
            <w:r w:rsidR="0093121E">
              <w:rPr>
                <w:rFonts w:cs="Times New Roman"/>
              </w:rPr>
              <w:t>E</w:t>
            </w:r>
            <w:r>
              <w:rPr>
                <w:rFonts w:cs="Times New Roman"/>
              </w:rPr>
              <w:t xml:space="preserve">stado de São Paulo o </w:t>
            </w:r>
            <w:r w:rsidRPr="007303F5">
              <w:rPr>
                <w:rFonts w:cs="Times New Roman"/>
                <w:i/>
              </w:rPr>
              <w:t>“</w:t>
            </w:r>
            <w:proofErr w:type="spellStart"/>
            <w:r>
              <w:rPr>
                <w:rFonts w:cs="Times New Roman"/>
                <w:i/>
              </w:rPr>
              <w:t>market</w:t>
            </w:r>
            <w:proofErr w:type="spellEnd"/>
            <w:r>
              <w:rPr>
                <w:rFonts w:cs="Times New Roman"/>
                <w:i/>
              </w:rPr>
              <w:t xml:space="preserve"> </w:t>
            </w:r>
            <w:proofErr w:type="spellStart"/>
            <w:r w:rsidRPr="007303F5">
              <w:rPr>
                <w:rFonts w:cs="Times New Roman"/>
                <w:i/>
              </w:rPr>
              <w:t>share</w:t>
            </w:r>
            <w:proofErr w:type="spellEnd"/>
            <w:r w:rsidRPr="007303F5">
              <w:rPr>
                <w:rFonts w:cs="Times New Roman"/>
                <w:i/>
              </w:rPr>
              <w:t>”</w:t>
            </w:r>
            <w:r>
              <w:rPr>
                <w:rFonts w:cs="Times New Roman"/>
              </w:rPr>
              <w:t xml:space="preserve"> é dividido entre empresas que disputam entre si </w:t>
            </w:r>
            <w:r w:rsidR="0093121E">
              <w:rPr>
                <w:rFonts w:cs="Times New Roman"/>
              </w:rPr>
              <w:t>o transporte de passageiros</w:t>
            </w:r>
            <w:r>
              <w:rPr>
                <w:rFonts w:cs="Times New Roman"/>
              </w:rPr>
              <w:t xml:space="preserve"> de maneira</w:t>
            </w:r>
            <w:r w:rsidR="00364A6D">
              <w:rPr>
                <w:rFonts w:cs="Times New Roman"/>
              </w:rPr>
              <w:t xml:space="preserve"> satisfatória.</w:t>
            </w:r>
            <w:r w:rsidR="00C05AAF">
              <w:rPr>
                <w:rFonts w:cs="Times New Roman"/>
              </w:rPr>
              <w:t xml:space="preserve"> Segue abaixo quadro das empresas pesquisadas:</w:t>
            </w:r>
          </w:p>
          <w:p w:rsidR="00C05AAF" w:rsidRDefault="00C05AAF" w:rsidP="00364A6D">
            <w:pPr>
              <w:pStyle w:val="Standard"/>
              <w:jc w:val="both"/>
              <w:rPr>
                <w:rFonts w:cs="Times New Roman"/>
              </w:rPr>
            </w:pPr>
          </w:p>
          <w:tbl>
            <w:tblPr>
              <w:tblStyle w:val="Tabelacomgrad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47"/>
              <w:gridCol w:w="5201"/>
            </w:tblGrid>
            <w:tr w:rsidR="009255E0" w:rsidRPr="009255E0" w:rsidTr="002A68AA">
              <w:trPr>
                <w:jc w:val="center"/>
              </w:trPr>
              <w:tc>
                <w:tcPr>
                  <w:tcW w:w="4047" w:type="dxa"/>
                </w:tcPr>
                <w:p w:rsidR="009255E0" w:rsidRPr="009255E0" w:rsidRDefault="009255E0" w:rsidP="00015FF8">
                  <w:pPr>
                    <w:pStyle w:val="Standard"/>
                    <w:jc w:val="center"/>
                    <w:rPr>
                      <w:rFonts w:cs="Times New Roman"/>
                      <w:b/>
                    </w:rPr>
                  </w:pPr>
                  <w:r w:rsidRPr="009255E0">
                    <w:rPr>
                      <w:rFonts w:cs="Times New Roman"/>
                      <w:b/>
                    </w:rPr>
                    <w:t>Empresa</w:t>
                  </w:r>
                </w:p>
              </w:tc>
              <w:tc>
                <w:tcPr>
                  <w:tcW w:w="5201" w:type="dxa"/>
                </w:tcPr>
                <w:p w:rsidR="009255E0" w:rsidRPr="009255E0" w:rsidRDefault="009255E0" w:rsidP="00015FF8">
                  <w:pPr>
                    <w:pStyle w:val="Standard"/>
                    <w:jc w:val="center"/>
                    <w:rPr>
                      <w:rFonts w:cs="Times New Roman"/>
                      <w:b/>
                    </w:rPr>
                  </w:pPr>
                  <w:r w:rsidRPr="009255E0">
                    <w:rPr>
                      <w:rFonts w:cs="Times New Roman"/>
                      <w:b/>
                    </w:rPr>
                    <w:t>CNPJ</w:t>
                  </w:r>
                </w:p>
              </w:tc>
            </w:tr>
            <w:tr w:rsidR="009255E0" w:rsidTr="002A68AA">
              <w:trPr>
                <w:jc w:val="center"/>
              </w:trPr>
              <w:tc>
                <w:tcPr>
                  <w:tcW w:w="4047" w:type="dxa"/>
                </w:tcPr>
                <w:p w:rsidR="009255E0" w:rsidRDefault="00E21624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Associação dos Taxistas Prime</w:t>
                  </w:r>
                </w:p>
              </w:tc>
              <w:tc>
                <w:tcPr>
                  <w:tcW w:w="5201" w:type="dxa"/>
                </w:tcPr>
                <w:p w:rsidR="009255E0" w:rsidRDefault="00E21624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02.242.714/0001-31</w:t>
                  </w:r>
                </w:p>
              </w:tc>
            </w:tr>
            <w:tr w:rsidR="009255E0" w:rsidTr="002A68AA">
              <w:trPr>
                <w:jc w:val="center"/>
              </w:trPr>
              <w:tc>
                <w:tcPr>
                  <w:tcW w:w="4047" w:type="dxa"/>
                </w:tcPr>
                <w:p w:rsidR="009255E0" w:rsidRPr="009255E0" w:rsidRDefault="00093E07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 w:rsidRPr="00093E07">
                    <w:rPr>
                      <w:rFonts w:cs="Times New Roman"/>
                    </w:rPr>
                    <w:t>COOP COM E APOIO SOC DOS COND AUT DA GRANDE BELO HORIZ</w:t>
                  </w:r>
                </w:p>
              </w:tc>
              <w:tc>
                <w:tcPr>
                  <w:tcW w:w="5201" w:type="dxa"/>
                </w:tcPr>
                <w:p w:rsidR="009255E0" w:rsidRPr="009255E0" w:rsidRDefault="00093E07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 w:rsidRPr="00093E07">
                    <w:rPr>
                      <w:rFonts w:cs="Times New Roman"/>
                    </w:rPr>
                    <w:t>25.566.977/0001-00</w:t>
                  </w:r>
                </w:p>
              </w:tc>
            </w:tr>
            <w:tr w:rsidR="00093E07" w:rsidTr="002A68AA">
              <w:trPr>
                <w:jc w:val="center"/>
              </w:trPr>
              <w:tc>
                <w:tcPr>
                  <w:tcW w:w="4047" w:type="dxa"/>
                </w:tcPr>
                <w:p w:rsidR="00093E07" w:rsidRPr="00093E07" w:rsidRDefault="00340848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Cooperativa de Transporte dos Condutores Autônomos de Veículos Rodoviários de São Paulo</w:t>
                  </w:r>
                </w:p>
              </w:tc>
              <w:tc>
                <w:tcPr>
                  <w:tcW w:w="5201" w:type="dxa"/>
                </w:tcPr>
                <w:p w:rsidR="00093E07" w:rsidRPr="00093E07" w:rsidRDefault="00340848" w:rsidP="00015FF8">
                  <w:pPr>
                    <w:pStyle w:val="Standard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48.549.331/0001-01</w:t>
                  </w:r>
                </w:p>
              </w:tc>
            </w:tr>
          </w:tbl>
          <w:p w:rsidR="00364A6D" w:rsidRPr="002E4BB9" w:rsidRDefault="00364A6D" w:rsidP="00364A6D">
            <w:pPr>
              <w:pStyle w:val="Standard"/>
              <w:jc w:val="both"/>
              <w:rPr>
                <w:rFonts w:cs="Times New Roman"/>
              </w:rPr>
            </w:pPr>
          </w:p>
        </w:tc>
      </w:tr>
      <w:tr w:rsidR="00CD656A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56A" w:rsidRPr="00CA51E4" w:rsidRDefault="00CD656A" w:rsidP="000D3D9E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3. Estimativa das Quantidades:</w:t>
            </w:r>
          </w:p>
        </w:tc>
      </w:tr>
      <w:tr w:rsidR="000D3D9E" w:rsidRPr="00CA51E4" w:rsidTr="0093121E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2E695E" w:rsidP="002E695E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 xml:space="preserve">3.1. </w:t>
            </w:r>
            <w:r w:rsidRPr="002E695E">
              <w:rPr>
                <w:rFonts w:cs="Times New Roman"/>
              </w:rPr>
              <w:t>O quantitativo estimado da contratação para atendimento das necessidades estão distribuídos por</w:t>
            </w:r>
            <w:r>
              <w:rPr>
                <w:rFonts w:cs="Times New Roman"/>
              </w:rPr>
              <w:t xml:space="preserve"> </w:t>
            </w:r>
            <w:r w:rsidR="00BB2F57">
              <w:rPr>
                <w:rFonts w:cs="Times New Roman"/>
              </w:rPr>
              <w:t xml:space="preserve">Centro de Custos, conforme </w:t>
            </w:r>
            <w:r w:rsidRPr="002E695E">
              <w:rPr>
                <w:rFonts w:cs="Times New Roman"/>
              </w:rPr>
              <w:t>a</w:t>
            </w:r>
            <w:r>
              <w:rPr>
                <w:rFonts w:cs="Times New Roman"/>
              </w:rPr>
              <w:t xml:space="preserve"> </w:t>
            </w:r>
            <w:r w:rsidRPr="002E695E">
              <w:rPr>
                <w:rFonts w:cs="Times New Roman"/>
              </w:rPr>
              <w:t>planilha abaixo:</w:t>
            </w:r>
          </w:p>
          <w:p w:rsidR="00E9157B" w:rsidRDefault="00E9157B" w:rsidP="002E695E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tbl>
            <w:tblPr>
              <w:tblStyle w:val="TableGrid"/>
              <w:tblW w:w="9580" w:type="dxa"/>
              <w:tblInd w:w="0" w:type="dxa"/>
              <w:tblLayout w:type="fixed"/>
              <w:tblCellMar>
                <w:top w:w="49" w:type="dxa"/>
                <w:left w:w="70" w:type="dxa"/>
                <w:right w:w="25" w:type="dxa"/>
              </w:tblCellMar>
              <w:tblLook w:val="04A0" w:firstRow="1" w:lastRow="0" w:firstColumn="1" w:lastColumn="0" w:noHBand="0" w:noVBand="1"/>
            </w:tblPr>
            <w:tblGrid>
              <w:gridCol w:w="685"/>
              <w:gridCol w:w="3204"/>
              <w:gridCol w:w="824"/>
              <w:gridCol w:w="1109"/>
              <w:gridCol w:w="1284"/>
              <w:gridCol w:w="1043"/>
              <w:gridCol w:w="1431"/>
            </w:tblGrid>
            <w:tr w:rsidR="0093121E" w:rsidTr="00507E23">
              <w:trPr>
                <w:trHeight w:val="284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after="160" w:line="259" w:lineRule="auto"/>
                  </w:pPr>
                </w:p>
              </w:tc>
              <w:tc>
                <w:tcPr>
                  <w:tcW w:w="8895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line="259" w:lineRule="auto"/>
                    <w:ind w:right="733"/>
                    <w:jc w:val="center"/>
                  </w:pPr>
                  <w:r>
                    <w:rPr>
                      <w:b/>
                      <w:sz w:val="20"/>
                    </w:rPr>
                    <w:t xml:space="preserve">GRUPO ÚNICO </w:t>
                  </w:r>
                </w:p>
              </w:tc>
            </w:tr>
            <w:tr w:rsidR="0093121E" w:rsidTr="00507E23">
              <w:trPr>
                <w:trHeight w:val="764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3121E" w:rsidRDefault="0093121E" w:rsidP="0093121E">
                  <w:pPr>
                    <w:spacing w:line="259" w:lineRule="auto"/>
                    <w:ind w:left="59"/>
                  </w:pPr>
                  <w:r>
                    <w:rPr>
                      <w:b/>
                      <w:sz w:val="20"/>
                    </w:rPr>
                    <w:t xml:space="preserve">ITEM </w:t>
                  </w:r>
                </w:p>
              </w:tc>
              <w:tc>
                <w:tcPr>
                  <w:tcW w:w="32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3121E" w:rsidRDefault="0093121E" w:rsidP="0093121E">
                  <w:pPr>
                    <w:spacing w:line="259" w:lineRule="auto"/>
                    <w:ind w:right="52"/>
                    <w:jc w:val="center"/>
                  </w:pPr>
                  <w:r>
                    <w:rPr>
                      <w:b/>
                      <w:sz w:val="20"/>
                    </w:rPr>
                    <w:t xml:space="preserve">DESCRIÇÃO / ESPECIFICAÇÃO </w:t>
                  </w:r>
                </w:p>
              </w:tc>
              <w:tc>
                <w:tcPr>
                  <w:tcW w:w="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3121E" w:rsidRDefault="0093121E" w:rsidP="0093121E">
                  <w:pPr>
                    <w:spacing w:line="259" w:lineRule="auto"/>
                    <w:jc w:val="center"/>
                  </w:pPr>
                  <w:r>
                    <w:rPr>
                      <w:b/>
                      <w:sz w:val="20"/>
                    </w:rPr>
                    <w:t xml:space="preserve">CÓDIGO CATSER </w:t>
                  </w: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3121E" w:rsidRDefault="0093121E" w:rsidP="0093121E">
                  <w:pPr>
                    <w:spacing w:line="259" w:lineRule="auto"/>
                    <w:jc w:val="center"/>
                  </w:pPr>
                  <w:r>
                    <w:rPr>
                      <w:b/>
                      <w:sz w:val="20"/>
                    </w:rPr>
                    <w:t xml:space="preserve">UNIDADE DE MEDIDA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line="259" w:lineRule="auto"/>
                    <w:ind w:left="1"/>
                  </w:pPr>
                  <w:r>
                    <w:rPr>
                      <w:b/>
                      <w:sz w:val="20"/>
                    </w:rPr>
                    <w:t xml:space="preserve">QUANTIDADE </w:t>
                  </w:r>
                </w:p>
                <w:p w:rsidR="0093121E" w:rsidRDefault="0093121E" w:rsidP="0093121E">
                  <w:pPr>
                    <w:spacing w:line="259" w:lineRule="auto"/>
                    <w:ind w:left="131"/>
                  </w:pPr>
                  <w:r>
                    <w:rPr>
                      <w:b/>
                      <w:sz w:val="20"/>
                    </w:rPr>
                    <w:t xml:space="preserve">ESTIMADA </w:t>
                  </w:r>
                </w:p>
                <w:p w:rsidR="0093121E" w:rsidRDefault="0093121E" w:rsidP="0093121E">
                  <w:pPr>
                    <w:spacing w:line="259" w:lineRule="auto"/>
                    <w:ind w:left="107"/>
                  </w:pPr>
                  <w:r>
                    <w:rPr>
                      <w:b/>
                      <w:sz w:val="20"/>
                    </w:rPr>
                    <w:t xml:space="preserve">(12 MESES) 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line="259" w:lineRule="auto"/>
                    <w:ind w:right="47"/>
                    <w:jc w:val="center"/>
                  </w:pPr>
                  <w:r>
                    <w:rPr>
                      <w:b/>
                      <w:sz w:val="20"/>
                    </w:rPr>
                    <w:t xml:space="preserve">VALOR </w:t>
                  </w:r>
                </w:p>
                <w:p w:rsidR="0093121E" w:rsidRDefault="0093121E" w:rsidP="0093121E">
                  <w:pPr>
                    <w:spacing w:line="259" w:lineRule="auto"/>
                    <w:ind w:left="35"/>
                  </w:pPr>
                  <w:r>
                    <w:rPr>
                      <w:b/>
                      <w:sz w:val="20"/>
                    </w:rPr>
                    <w:t xml:space="preserve">UNITÁRIO </w:t>
                  </w:r>
                </w:p>
                <w:p w:rsidR="0093121E" w:rsidRDefault="0093121E" w:rsidP="0093121E">
                  <w:pPr>
                    <w:spacing w:line="259" w:lineRule="auto"/>
                    <w:ind w:left="1"/>
                  </w:pPr>
                  <w:r>
                    <w:rPr>
                      <w:b/>
                      <w:sz w:val="20"/>
                    </w:rPr>
                    <w:t xml:space="preserve">ESTIMADO 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line="259" w:lineRule="auto"/>
                    <w:ind w:left="70"/>
                  </w:pPr>
                  <w:r>
                    <w:rPr>
                      <w:b/>
                      <w:sz w:val="20"/>
                    </w:rPr>
                    <w:t xml:space="preserve">VALOR TOTAL </w:t>
                  </w:r>
                </w:p>
                <w:p w:rsidR="0093121E" w:rsidRDefault="0093121E" w:rsidP="0093121E">
                  <w:pPr>
                    <w:spacing w:line="259" w:lineRule="auto"/>
                    <w:jc w:val="center"/>
                  </w:pPr>
                  <w:r>
                    <w:rPr>
                      <w:b/>
                      <w:sz w:val="20"/>
                    </w:rPr>
                    <w:t xml:space="preserve">ESTIMADO (12 MESES) </w:t>
                  </w:r>
                </w:p>
              </w:tc>
            </w:tr>
            <w:tr w:rsidR="0093121E" w:rsidTr="00507E23">
              <w:trPr>
                <w:trHeight w:val="1475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Default="0093121E" w:rsidP="0093121E">
                  <w:pPr>
                    <w:spacing w:line="259" w:lineRule="auto"/>
                    <w:ind w:right="46"/>
                    <w:jc w:val="center"/>
                  </w:pPr>
                  <w:r>
                    <w:rPr>
                      <w:sz w:val="20"/>
                    </w:rPr>
                    <w:t xml:space="preserve">01 </w:t>
                  </w:r>
                </w:p>
              </w:tc>
              <w:tc>
                <w:tcPr>
                  <w:tcW w:w="32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121E" w:rsidRDefault="0093121E" w:rsidP="0093121E">
                  <w:pPr>
                    <w:spacing w:line="259" w:lineRule="auto"/>
                    <w:ind w:right="44"/>
                  </w:pPr>
                  <w:r>
                    <w:rPr>
                      <w:sz w:val="20"/>
                    </w:rPr>
                    <w:t xml:space="preserve">Serviços de transporte ou intermediação e agenciamento de transporte de passageiros sob demanda, mediante aplicativo, conforme especificações deste Termo de Referência. </w:t>
                  </w:r>
                </w:p>
              </w:tc>
              <w:tc>
                <w:tcPr>
                  <w:tcW w:w="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Pr="00397263" w:rsidRDefault="0093121E" w:rsidP="0093121E">
                  <w:pPr>
                    <w:spacing w:line="259" w:lineRule="auto"/>
                    <w:ind w:left="91"/>
                    <w:rPr>
                      <w:b/>
                    </w:rPr>
                  </w:pPr>
                  <w:r w:rsidRPr="00397263">
                    <w:rPr>
                      <w:b/>
                      <w:sz w:val="20"/>
                    </w:rPr>
                    <w:t xml:space="preserve">24198 </w:t>
                  </w:r>
                </w:p>
              </w:tc>
              <w:tc>
                <w:tcPr>
                  <w:tcW w:w="11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Default="0093121E" w:rsidP="0093121E">
                  <w:pPr>
                    <w:spacing w:line="259" w:lineRule="auto"/>
                    <w:ind w:right="44"/>
                    <w:jc w:val="center"/>
                  </w:pPr>
                  <w:r>
                    <w:rPr>
                      <w:sz w:val="20"/>
                    </w:rPr>
                    <w:t xml:space="preserve">KMR </w:t>
                  </w:r>
                </w:p>
                <w:p w:rsidR="0093121E" w:rsidRDefault="0093121E" w:rsidP="0093121E">
                  <w:pPr>
                    <w:spacing w:line="259" w:lineRule="auto"/>
                    <w:jc w:val="center"/>
                  </w:pPr>
                  <w:r>
                    <w:rPr>
                      <w:sz w:val="20"/>
                    </w:rPr>
                    <w:t xml:space="preserve">(quilômetro rodado)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Default="0093121E" w:rsidP="0093121E">
                  <w:pPr>
                    <w:spacing w:line="259" w:lineRule="auto"/>
                    <w:ind w:right="47"/>
                    <w:jc w:val="center"/>
                  </w:pPr>
                  <w:r>
                    <w:rPr>
                      <w:sz w:val="20"/>
                    </w:rPr>
                    <w:t>8.550,11</w:t>
                  </w:r>
                </w:p>
              </w:tc>
              <w:tc>
                <w:tcPr>
                  <w:tcW w:w="1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Default="0093121E" w:rsidP="0093121E">
                  <w:pPr>
                    <w:spacing w:line="259" w:lineRule="auto"/>
                    <w:ind w:right="47"/>
                    <w:jc w:val="center"/>
                  </w:pPr>
                  <w:r>
                    <w:rPr>
                      <w:sz w:val="20"/>
                    </w:rPr>
                    <w:t xml:space="preserve">R$ 2,69 </w:t>
                  </w:r>
                </w:p>
              </w:tc>
              <w:tc>
                <w:tcPr>
                  <w:tcW w:w="1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3121E" w:rsidRDefault="0093121E" w:rsidP="0093121E">
                  <w:pPr>
                    <w:spacing w:line="259" w:lineRule="auto"/>
                    <w:ind w:left="63"/>
                  </w:pPr>
                  <w:r>
                    <w:rPr>
                      <w:sz w:val="20"/>
                    </w:rPr>
                    <w:t xml:space="preserve">R$ 23.000,00 </w:t>
                  </w:r>
                </w:p>
              </w:tc>
            </w:tr>
            <w:tr w:rsidR="0093121E" w:rsidTr="00507E23">
              <w:trPr>
                <w:trHeight w:val="341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after="160" w:line="259" w:lineRule="auto"/>
                  </w:pPr>
                </w:p>
              </w:tc>
              <w:tc>
                <w:tcPr>
                  <w:tcW w:w="8895" w:type="dxa"/>
                  <w:gridSpan w:val="6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3121E" w:rsidRDefault="0093121E" w:rsidP="0093121E">
                  <w:pPr>
                    <w:spacing w:line="259" w:lineRule="auto"/>
                    <w:ind w:left="576"/>
                  </w:pPr>
                  <w:r>
                    <w:rPr>
                      <w:b/>
                      <w:sz w:val="20"/>
                    </w:rPr>
                    <w:t>Preço total:</w:t>
                  </w: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R$ 23.000,00 (vinte e três mil reais)</w:t>
                  </w:r>
                  <w:r>
                    <w:rPr>
                      <w:sz w:val="20"/>
                    </w:rPr>
                    <w:t xml:space="preserve"> </w:t>
                  </w:r>
                </w:p>
              </w:tc>
            </w:tr>
          </w:tbl>
          <w:p w:rsidR="0093121E" w:rsidRDefault="0093121E" w:rsidP="0093121E">
            <w:pPr>
              <w:pStyle w:val="NormalWeb"/>
              <w:shd w:val="clear" w:color="auto" w:fill="FFFFFF"/>
              <w:spacing w:before="0" w:beforeAutospacing="0" w:after="0" w:afterAutospacing="0"/>
              <w:ind w:firstLine="1701"/>
              <w:jc w:val="both"/>
            </w:pPr>
            <w:r>
              <w:t xml:space="preserve"> </w:t>
            </w:r>
          </w:p>
          <w:p w:rsidR="0093121E" w:rsidRPr="007D6980" w:rsidRDefault="0093121E" w:rsidP="00E30DB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</w:rPr>
            </w:pPr>
            <w:r>
              <w:t xml:space="preserve">3.1.1. </w:t>
            </w:r>
            <w:r w:rsidRPr="007D6980">
              <w:rPr>
                <w:sz w:val="22"/>
              </w:rPr>
              <w:t>A despesa da pretendida</w:t>
            </w:r>
            <w:r>
              <w:rPr>
                <w:sz w:val="22"/>
              </w:rPr>
              <w:t xml:space="preserve"> ao longo de 12 meses da</w:t>
            </w:r>
            <w:r w:rsidRPr="007D6980">
              <w:rPr>
                <w:sz w:val="22"/>
              </w:rPr>
              <w:t xml:space="preserve"> contratação é contemplada pelos seguintes centros de custos: </w:t>
            </w:r>
          </w:p>
          <w:p w:rsidR="00E9157B" w:rsidRDefault="00E9157B" w:rsidP="002E695E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tbl>
            <w:tblPr>
              <w:tblW w:w="6096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3261"/>
              <w:gridCol w:w="1701"/>
            </w:tblGrid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bookmarkStart w:id="2" w:name="_Hlk76486522" w:colFirst="1" w:colLast="2"/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1.04.01</w:t>
                  </w:r>
                </w:p>
              </w:tc>
              <w:tc>
                <w:tcPr>
                  <w:tcW w:w="326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Procuradoria Geral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1.04.03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Dívida Ativa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1.04.04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Contencioso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1.07.01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Coordenadoria Administrativa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1.07.05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Almoxarifado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1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1.07.03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Serviços-Gerais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R$ 2.000,00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lastRenderedPageBreak/>
                    <w:t>1.08.01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Coordenadoria Técnica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1.08.02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Recursos Humanos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1.08.03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Compras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1.08.04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Licitações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1.08.05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Contratos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3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1.10.01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Controladoria Geral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 xml:space="preserve">R$ </w:t>
                  </w:r>
                  <w:r>
                    <w:rPr>
                      <w:color w:val="000000"/>
                    </w:rPr>
                    <w:t>2</w:t>
                  </w:r>
                  <w:r w:rsidRPr="00340159">
                    <w:rPr>
                      <w:color w:val="000000"/>
                    </w:rPr>
                    <w:t>.000,00</w:t>
                  </w:r>
                </w:p>
              </w:tc>
            </w:tr>
            <w:tr w:rsidR="0093121E" w:rsidRPr="00340159" w:rsidTr="00507E23">
              <w:trPr>
                <w:trHeight w:val="330"/>
                <w:jc w:val="center"/>
              </w:trPr>
              <w:tc>
                <w:tcPr>
                  <w:tcW w:w="4395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40159">
                    <w:rPr>
                      <w:b/>
                      <w:bCs/>
                      <w:color w:val="000000"/>
                    </w:rPr>
                    <w:t>TOTAL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340159">
                    <w:rPr>
                      <w:b/>
                      <w:bCs/>
                      <w:color w:val="000000"/>
                    </w:rPr>
                    <w:t xml:space="preserve">R$ </w:t>
                  </w:r>
                  <w:r>
                    <w:rPr>
                      <w:b/>
                      <w:bCs/>
                      <w:color w:val="000000"/>
                    </w:rPr>
                    <w:t>2</w:t>
                  </w:r>
                  <w:r w:rsidRPr="00340159">
                    <w:rPr>
                      <w:b/>
                      <w:bCs/>
                      <w:color w:val="000000"/>
                    </w:rPr>
                    <w:t>3.000,00</w:t>
                  </w:r>
                </w:p>
              </w:tc>
            </w:tr>
          </w:tbl>
          <w:bookmarkEnd w:id="2"/>
          <w:p w:rsidR="0093121E" w:rsidRDefault="0093121E" w:rsidP="0093121E">
            <w:pPr>
              <w:spacing w:after="23"/>
              <w:jc w:val="both"/>
              <w:rPr>
                <w:sz w:val="22"/>
              </w:rPr>
            </w:pPr>
            <w:r>
              <w:t xml:space="preserve">3.1.2. </w:t>
            </w:r>
            <w:r w:rsidRPr="007D6980">
              <w:rPr>
                <w:sz w:val="22"/>
              </w:rPr>
              <w:t xml:space="preserve">O valor total da contratação contempla mais de 01 exercício financeiro, sendo certo que o valor da despesa </w:t>
            </w:r>
            <w:r w:rsidRPr="007D6980">
              <w:rPr>
                <w:b/>
                <w:sz w:val="22"/>
              </w:rPr>
              <w:t>prevista</w:t>
            </w:r>
            <w:r w:rsidRPr="007D6980">
              <w:rPr>
                <w:sz w:val="22"/>
              </w:rPr>
              <w:t xml:space="preserve"> </w:t>
            </w:r>
            <w:r w:rsidRPr="00340159">
              <w:rPr>
                <w:b/>
                <w:sz w:val="22"/>
              </w:rPr>
              <w:t>para o exercício de 2021</w:t>
            </w:r>
            <w:r w:rsidRPr="007D6980">
              <w:rPr>
                <w:sz w:val="22"/>
              </w:rPr>
              <w:t xml:space="preserve"> é de:</w:t>
            </w:r>
          </w:p>
          <w:p w:rsidR="0093121E" w:rsidRDefault="0093121E" w:rsidP="0093121E">
            <w:pPr>
              <w:spacing w:after="23"/>
              <w:jc w:val="both"/>
              <w:rPr>
                <w:sz w:val="22"/>
              </w:rPr>
            </w:pPr>
          </w:p>
          <w:tbl>
            <w:tblPr>
              <w:tblW w:w="6096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3119"/>
              <w:gridCol w:w="1843"/>
            </w:tblGrid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1.04.01</w:t>
                  </w:r>
                </w:p>
              </w:tc>
              <w:tc>
                <w:tcPr>
                  <w:tcW w:w="3119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Procuradoria Geral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Dívida Ativa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1.04.04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Contencioso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1.07.01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Coordenadoria Administrativa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Coordenadoria Técnica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1.08.02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Recursos Humanos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1.08.03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Compras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1.08.04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Licitações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15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1.08.05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Setor de Contratos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30"/>
                <w:jc w:val="center"/>
              </w:trPr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121E" w:rsidRPr="00340159" w:rsidRDefault="0093121E" w:rsidP="0093121E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34015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1.10.01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both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Controladoria Geral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color w:val="000000"/>
                    </w:rPr>
                  </w:pPr>
                  <w:r w:rsidRPr="00340159">
                    <w:rPr>
                      <w:color w:val="000000"/>
                    </w:rPr>
                    <w:t>R$ 1.000,00</w:t>
                  </w:r>
                </w:p>
              </w:tc>
            </w:tr>
            <w:tr w:rsidR="0093121E" w:rsidRPr="00340159" w:rsidTr="00507E23">
              <w:trPr>
                <w:trHeight w:val="330"/>
                <w:jc w:val="center"/>
              </w:trPr>
              <w:tc>
                <w:tcPr>
                  <w:tcW w:w="4253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40159">
                    <w:rPr>
                      <w:b/>
                      <w:bCs/>
                      <w:color w:val="000000"/>
                    </w:rPr>
                    <w:t>TOTAL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3121E" w:rsidRPr="00340159" w:rsidRDefault="0093121E" w:rsidP="0093121E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340159">
                    <w:rPr>
                      <w:b/>
                      <w:bCs/>
                      <w:color w:val="000000"/>
                    </w:rPr>
                    <w:t>R$ 10.000,00</w:t>
                  </w:r>
                </w:p>
              </w:tc>
            </w:tr>
          </w:tbl>
          <w:p w:rsidR="0093121E" w:rsidRDefault="0093121E" w:rsidP="002E695E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  <w:p w:rsidR="00B423C0" w:rsidRPr="00461D0F" w:rsidRDefault="00B423C0" w:rsidP="00BB2F57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bookmarkStart w:id="3" w:name="_GoBack"/>
            <w:bookmarkEnd w:id="3"/>
          </w:p>
        </w:tc>
      </w:tr>
      <w:tr w:rsidR="0093121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21E" w:rsidRDefault="0093121E" w:rsidP="002E695E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F76214">
            <w:pPr>
              <w:pStyle w:val="TableContents"/>
              <w:ind w:left="-55" w:firstLine="55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4. Levantamento de Mercado e Justificativa da Escolha do Tipo de Solução a Contratar: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5FF8" w:rsidRDefault="00364A6D" w:rsidP="00015FF8">
            <w:pPr>
              <w:pStyle w:val="Standard"/>
              <w:jc w:val="both"/>
              <w:rPr>
                <w:rFonts w:cs="Times New Roman"/>
              </w:rPr>
            </w:pPr>
            <w:r w:rsidRPr="003F581F">
              <w:rPr>
                <w:rFonts w:cs="Times New Roman"/>
              </w:rPr>
              <w:t>Para aferir o preço de mercado (</w:t>
            </w:r>
            <w:r w:rsidR="00E9157B">
              <w:rPr>
                <w:rFonts w:cs="Times New Roman"/>
              </w:rPr>
              <w:t>valor por quilômetro rodado</w:t>
            </w:r>
            <w:r w:rsidRPr="003F581F">
              <w:rPr>
                <w:rFonts w:cs="Times New Roman"/>
              </w:rPr>
              <w:t xml:space="preserve">) foram </w:t>
            </w:r>
            <w:r w:rsidR="00EA42CC" w:rsidRPr="003F581F">
              <w:rPr>
                <w:rFonts w:cs="Times New Roman"/>
              </w:rPr>
              <w:t xml:space="preserve">pesquisadas licitações / contratações públicas similares. Utilizamos os parâmetros dos seguintes processos: </w:t>
            </w:r>
          </w:p>
          <w:p w:rsidR="00015FF8" w:rsidRDefault="00015FF8" w:rsidP="00015FF8">
            <w:pPr>
              <w:pStyle w:val="Standard"/>
              <w:jc w:val="both"/>
              <w:rPr>
                <w:rFonts w:cs="Times New Roman"/>
              </w:rPr>
            </w:pPr>
          </w:p>
          <w:tbl>
            <w:tblPr>
              <w:tblStyle w:val="Tabelacomgrad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28"/>
            </w:tblGrid>
            <w:tr w:rsidR="00282383" w:rsidRPr="000776E2" w:rsidTr="00282383">
              <w:tc>
                <w:tcPr>
                  <w:tcW w:w="9728" w:type="dxa"/>
                </w:tcPr>
                <w:p w:rsidR="00282383" w:rsidRPr="000776E2" w:rsidRDefault="00E30DB5" w:rsidP="00E30DB5">
                  <w:pPr>
                    <w:pStyle w:val="Standard"/>
                    <w:jc w:val="center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Ó</w:t>
                  </w:r>
                  <w:r w:rsidR="00282383" w:rsidRPr="000776E2">
                    <w:rPr>
                      <w:rFonts w:cs="Times New Roman"/>
                      <w:b/>
                    </w:rPr>
                    <w:t>rgão</w:t>
                  </w:r>
                  <w:r>
                    <w:rPr>
                      <w:rFonts w:cs="Times New Roman"/>
                      <w:b/>
                    </w:rPr>
                    <w:t xml:space="preserve"> Público</w:t>
                  </w:r>
                  <w:r w:rsidR="00282383">
                    <w:rPr>
                      <w:rFonts w:cs="Times New Roman"/>
                      <w:b/>
                    </w:rPr>
                    <w:t>/ Licitação</w:t>
                  </w:r>
                </w:p>
              </w:tc>
            </w:tr>
            <w:tr w:rsidR="00282383" w:rsidTr="00282383">
              <w:tc>
                <w:tcPr>
                  <w:tcW w:w="9728" w:type="dxa"/>
                </w:tcPr>
                <w:p w:rsidR="00282383" w:rsidRDefault="00282383" w:rsidP="00015FF8">
                  <w:pPr>
                    <w:pStyle w:val="Standard"/>
                    <w:jc w:val="both"/>
                    <w:rPr>
                      <w:rFonts w:cs="Times New Roman"/>
                    </w:rPr>
                  </w:pPr>
                  <w:r w:rsidRPr="00282383">
                    <w:rPr>
                      <w:rFonts w:cs="Times New Roman"/>
                    </w:rPr>
                    <w:t>Conselho Regional de Odontologia de São Paulo, pregão eletrônico 03/2020</w:t>
                  </w:r>
                </w:p>
              </w:tc>
            </w:tr>
            <w:tr w:rsidR="00282383" w:rsidTr="00282383">
              <w:tc>
                <w:tcPr>
                  <w:tcW w:w="9728" w:type="dxa"/>
                </w:tcPr>
                <w:p w:rsidR="00282383" w:rsidRPr="00015FF8" w:rsidRDefault="00282383" w:rsidP="00015FF8">
                  <w:pPr>
                    <w:pStyle w:val="Standard"/>
                    <w:jc w:val="both"/>
                    <w:rPr>
                      <w:rFonts w:cs="Times New Roman"/>
                    </w:rPr>
                  </w:pPr>
                  <w:r w:rsidRPr="00282383">
                    <w:rPr>
                      <w:rFonts w:cs="Times New Roman"/>
                    </w:rPr>
                    <w:t>Universidade Federal de Minas Gerais, pregão eletrônico 10/2019</w:t>
                  </w:r>
                </w:p>
              </w:tc>
            </w:tr>
            <w:tr w:rsidR="00282383" w:rsidTr="00282383">
              <w:tc>
                <w:tcPr>
                  <w:tcW w:w="9728" w:type="dxa"/>
                </w:tcPr>
                <w:p w:rsidR="00282383" w:rsidRPr="000776E2" w:rsidRDefault="00282383" w:rsidP="00015FF8">
                  <w:pPr>
                    <w:pStyle w:val="Standard"/>
                    <w:jc w:val="both"/>
                    <w:rPr>
                      <w:rFonts w:cs="Times New Roman"/>
                    </w:rPr>
                  </w:pPr>
                  <w:r w:rsidRPr="00282383">
                    <w:rPr>
                      <w:rFonts w:cs="Times New Roman"/>
                    </w:rPr>
                    <w:t>Central de Compras do Governo Federal, Coordenação-Geral de Licitações, pregão eletrônico 05/2019</w:t>
                  </w:r>
                </w:p>
              </w:tc>
            </w:tr>
            <w:tr w:rsidR="0093121E" w:rsidTr="00282383">
              <w:tc>
                <w:tcPr>
                  <w:tcW w:w="9728" w:type="dxa"/>
                </w:tcPr>
                <w:p w:rsidR="0093121E" w:rsidRPr="00282383" w:rsidRDefault="0093121E" w:rsidP="00015FF8">
                  <w:pPr>
                    <w:pStyle w:val="Standard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Conselho Regional de Enfermagem de São Paulo, Pregão Eletrônico 06/2021</w:t>
                  </w:r>
                </w:p>
              </w:tc>
            </w:tr>
          </w:tbl>
          <w:p w:rsidR="00015FF8" w:rsidRDefault="00015FF8" w:rsidP="00015FF8">
            <w:pPr>
              <w:pStyle w:val="Standard"/>
              <w:jc w:val="both"/>
              <w:rPr>
                <w:rFonts w:cs="Times New Roman"/>
              </w:rPr>
            </w:pPr>
          </w:p>
          <w:p w:rsidR="000F074F" w:rsidRPr="00364A6D" w:rsidRDefault="000F074F" w:rsidP="000F074F">
            <w:pPr>
              <w:pStyle w:val="Standard"/>
              <w:jc w:val="both"/>
              <w:rPr>
                <w:rFonts w:cs="Times New Roman"/>
              </w:rPr>
            </w:pPr>
            <w:r w:rsidRPr="003F581F">
              <w:rPr>
                <w:rFonts w:cs="Times New Roman"/>
              </w:rPr>
              <w:t xml:space="preserve">Em todos os processos o tipo de solução foram as mesmas, sendo o critério de julgamento </w:t>
            </w:r>
            <w:r w:rsidR="00E9157B">
              <w:rPr>
                <w:rFonts w:cs="Times New Roman"/>
              </w:rPr>
              <w:t>o</w:t>
            </w:r>
            <w:r w:rsidRPr="003F581F">
              <w:rPr>
                <w:rFonts w:cs="Times New Roman"/>
              </w:rPr>
              <w:t xml:space="preserve"> menor</w:t>
            </w:r>
            <w:r w:rsidR="00E9157B">
              <w:rPr>
                <w:rFonts w:cs="Times New Roman"/>
              </w:rPr>
              <w:t xml:space="preserve"> valor cobrado por quilômetro rodado</w:t>
            </w:r>
            <w:r w:rsidR="00B23D0C">
              <w:rPr>
                <w:rFonts w:cs="Times New Roman"/>
              </w:rPr>
              <w:t xml:space="preserve">, somente no âmbito </w:t>
            </w:r>
            <w:r w:rsidR="0093121E">
              <w:rPr>
                <w:rFonts w:cs="Times New Roman"/>
              </w:rPr>
              <w:t xml:space="preserve">Conselho Regional de Enfermagem de São Paulo e </w:t>
            </w:r>
            <w:r w:rsidR="00B23D0C">
              <w:rPr>
                <w:rFonts w:cs="Times New Roman"/>
              </w:rPr>
              <w:t>do Core-SP que consta</w:t>
            </w:r>
            <w:r w:rsidR="0093121E">
              <w:rPr>
                <w:rFonts w:cs="Times New Roman"/>
              </w:rPr>
              <w:t>m</w:t>
            </w:r>
            <w:r w:rsidRPr="003F581F">
              <w:rPr>
                <w:rFonts w:cs="Times New Roman"/>
              </w:rPr>
              <w:t xml:space="preserve"> </w:t>
            </w:r>
            <w:r w:rsidR="00E9157B">
              <w:rPr>
                <w:rFonts w:cs="Times New Roman"/>
              </w:rPr>
              <w:t xml:space="preserve">uma previsão por </w:t>
            </w:r>
            <w:r w:rsidR="00B23D0C">
              <w:rPr>
                <w:rFonts w:cs="Times New Roman"/>
              </w:rPr>
              <w:t>C</w:t>
            </w:r>
            <w:r w:rsidR="00E9157B">
              <w:rPr>
                <w:rFonts w:cs="Times New Roman"/>
              </w:rPr>
              <w:t xml:space="preserve">entro de </w:t>
            </w:r>
            <w:r w:rsidR="00B23D0C">
              <w:rPr>
                <w:rFonts w:cs="Times New Roman"/>
              </w:rPr>
              <w:t>C</w:t>
            </w:r>
            <w:r w:rsidR="00E9157B">
              <w:rPr>
                <w:rFonts w:cs="Times New Roman"/>
              </w:rPr>
              <w:t>ustos</w:t>
            </w:r>
            <w:r w:rsidRPr="003F581F">
              <w:rPr>
                <w:rFonts w:cs="Times New Roman"/>
              </w:rPr>
              <w:t>.</w:t>
            </w:r>
          </w:p>
        </w:tc>
      </w:tr>
    </w:tbl>
    <w:p w:rsidR="000D3D9E" w:rsidRPr="00CA51E4" w:rsidRDefault="000D3D9E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2"/>
      </w:tblGrid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F76214">
            <w:pPr>
              <w:pStyle w:val="TableContents"/>
              <w:ind w:left="-55" w:firstLine="55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lastRenderedPageBreak/>
              <w:t>5. Estimativas de Preços ou Preços Referenciais: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Default="00B2084E" w:rsidP="00815ABC">
            <w:pPr>
              <w:pStyle w:val="Standard"/>
              <w:jc w:val="both"/>
              <w:rPr>
                <w:rFonts w:cs="Times New Roman"/>
              </w:rPr>
            </w:pPr>
            <w:r w:rsidRPr="003F581F">
              <w:rPr>
                <w:rFonts w:cs="Times New Roman"/>
              </w:rPr>
              <w:t xml:space="preserve">A metodologia utilizada foi baseada na Instrução Normativa nº </w:t>
            </w:r>
            <w:r w:rsidR="0053065A">
              <w:rPr>
                <w:rFonts w:cs="Times New Roman"/>
              </w:rPr>
              <w:t>73</w:t>
            </w:r>
            <w:r w:rsidRPr="003F581F">
              <w:rPr>
                <w:rFonts w:cs="Times New Roman"/>
              </w:rPr>
              <w:t xml:space="preserve">, de </w:t>
            </w:r>
            <w:r w:rsidR="0053065A">
              <w:rPr>
                <w:rFonts w:cs="Times New Roman"/>
              </w:rPr>
              <w:t>5</w:t>
            </w:r>
            <w:r w:rsidRPr="003F581F">
              <w:rPr>
                <w:rFonts w:cs="Times New Roman"/>
              </w:rPr>
              <w:t xml:space="preserve"> de </w:t>
            </w:r>
            <w:r w:rsidR="0053065A">
              <w:rPr>
                <w:rFonts w:cs="Times New Roman"/>
              </w:rPr>
              <w:t xml:space="preserve">agosto </w:t>
            </w:r>
            <w:r w:rsidRPr="003F581F">
              <w:rPr>
                <w:rFonts w:cs="Times New Roman"/>
              </w:rPr>
              <w:t>de 20</w:t>
            </w:r>
            <w:r w:rsidR="0053065A">
              <w:rPr>
                <w:rFonts w:cs="Times New Roman"/>
              </w:rPr>
              <w:t>20</w:t>
            </w:r>
            <w:r w:rsidRPr="003F581F">
              <w:rPr>
                <w:rFonts w:cs="Times New Roman"/>
              </w:rPr>
              <w:t xml:space="preserve">, que </w:t>
            </w:r>
            <w:r w:rsidR="0053065A">
              <w:rPr>
                <w:rFonts w:cs="Times New Roman"/>
              </w:rPr>
              <w:t>d</w:t>
            </w:r>
            <w:r w:rsidR="0053065A" w:rsidRPr="0053065A">
              <w:rPr>
                <w:rFonts w:cs="Times New Roman"/>
              </w:rPr>
              <w:t>ispõe sobre o procedimento administrativo para a realização de pesquisa de preços para a aquisição de bens e contratação de serviços em geral, no âmbito da administração pública federal direta, autárquica e fundacional</w:t>
            </w:r>
            <w:r w:rsidRPr="003F581F">
              <w:rPr>
                <w:rFonts w:cs="Times New Roman"/>
              </w:rPr>
              <w:t>. No caso, foi aferida a medi</w:t>
            </w:r>
            <w:r w:rsidR="00F23023" w:rsidRPr="003F581F">
              <w:rPr>
                <w:rFonts w:cs="Times New Roman"/>
              </w:rPr>
              <w:t>ana dos resultados das licitações</w:t>
            </w:r>
            <w:r w:rsidRPr="003F581F">
              <w:rPr>
                <w:rFonts w:cs="Times New Roman"/>
              </w:rPr>
              <w:t xml:space="preserve"> como parâmetro de preço de referência</w:t>
            </w:r>
            <w:r w:rsidR="0053065A">
              <w:rPr>
                <w:rFonts w:cs="Times New Roman"/>
              </w:rPr>
              <w:t>, com fulcro no §1º do Art. 6º</w:t>
            </w:r>
            <w:r w:rsidRPr="003F581F">
              <w:rPr>
                <w:rFonts w:cs="Times New Roman"/>
              </w:rPr>
              <w:t>.</w:t>
            </w:r>
            <w:r w:rsidR="0053065A">
              <w:rPr>
                <w:rFonts w:cs="Times New Roman"/>
              </w:rPr>
              <w:t xml:space="preserve"> Justifica-se a utilização d</w:t>
            </w:r>
            <w:r w:rsidR="00ED6B93">
              <w:rPr>
                <w:rFonts w:cs="Times New Roman"/>
              </w:rPr>
              <w:t>o valor por quilometro rodado</w:t>
            </w:r>
            <w:r w:rsidR="0053065A">
              <w:rPr>
                <w:rFonts w:cs="Times New Roman"/>
              </w:rPr>
              <w:t xml:space="preserve"> por ser o critério objetivo que afere o melhor preço, melhor condição</w:t>
            </w:r>
            <w:r w:rsidR="00E439ED">
              <w:rPr>
                <w:rFonts w:cs="Times New Roman"/>
              </w:rPr>
              <w:t>,</w:t>
            </w:r>
            <w:r w:rsidR="0053065A">
              <w:rPr>
                <w:rFonts w:cs="Times New Roman"/>
              </w:rPr>
              <w:t xml:space="preserve"> condiz</w:t>
            </w:r>
            <w:r w:rsidR="00E439ED">
              <w:rPr>
                <w:rFonts w:cs="Times New Roman"/>
              </w:rPr>
              <w:t>ente</w:t>
            </w:r>
            <w:r w:rsidR="0053065A">
              <w:rPr>
                <w:rFonts w:cs="Times New Roman"/>
              </w:rPr>
              <w:t xml:space="preserve"> com a metodologia</w:t>
            </w:r>
            <w:r w:rsidR="00E439ED">
              <w:rPr>
                <w:rFonts w:cs="Times New Roman"/>
              </w:rPr>
              <w:t xml:space="preserve"> e prática de mercado</w:t>
            </w:r>
            <w:r w:rsidR="0053065A">
              <w:rPr>
                <w:rFonts w:cs="Times New Roman"/>
              </w:rPr>
              <w:t xml:space="preserve"> utilizada nas licitações</w:t>
            </w:r>
            <w:r w:rsidR="00E439ED">
              <w:rPr>
                <w:rFonts w:cs="Times New Roman"/>
              </w:rPr>
              <w:t>/contratações</w:t>
            </w:r>
            <w:r w:rsidR="0053065A">
              <w:rPr>
                <w:rFonts w:cs="Times New Roman"/>
              </w:rPr>
              <w:t xml:space="preserve"> pesquisadas</w:t>
            </w:r>
            <w:r w:rsidR="00E439ED">
              <w:rPr>
                <w:rFonts w:cs="Times New Roman"/>
              </w:rPr>
              <w:t xml:space="preserve">. </w:t>
            </w:r>
            <w:r w:rsidR="0053065A">
              <w:rPr>
                <w:rFonts w:cs="Times New Roman"/>
              </w:rPr>
              <w:t xml:space="preserve"> </w:t>
            </w:r>
          </w:p>
          <w:p w:rsidR="00EC1A11" w:rsidRDefault="00EC1A11" w:rsidP="00815ABC">
            <w:pPr>
              <w:pStyle w:val="Standard"/>
              <w:jc w:val="both"/>
              <w:rPr>
                <w:rFonts w:cs="Times New Roman"/>
              </w:rPr>
            </w:pPr>
          </w:p>
          <w:p w:rsidR="00EC1A11" w:rsidRDefault="00EC1A11" w:rsidP="00815ABC">
            <w:pPr>
              <w:pStyle w:val="Standard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Conforme disposto na requisição:</w:t>
            </w:r>
          </w:p>
          <w:p w:rsidR="00EC1A11" w:rsidRDefault="00EC1A11" w:rsidP="00EC1A11">
            <w:pPr>
              <w:ind w:left="3343"/>
              <w:jc w:val="both"/>
              <w:rPr>
                <w:i/>
              </w:rPr>
            </w:pPr>
            <w:r w:rsidRPr="00EC1A11">
              <w:rPr>
                <w:i/>
              </w:rPr>
              <w:t>“O valor total consignado no orçamento</w:t>
            </w:r>
            <w:r w:rsidR="00FE050C">
              <w:rPr>
                <w:i/>
              </w:rPr>
              <w:t xml:space="preserve"> para o ano de 2021</w:t>
            </w:r>
            <w:r w:rsidRPr="00EC1A11">
              <w:rPr>
                <w:i/>
              </w:rPr>
              <w:t xml:space="preserve"> para atender a esta demanda é de R$ </w:t>
            </w:r>
            <w:r w:rsidR="00B551F9">
              <w:rPr>
                <w:i/>
              </w:rPr>
              <w:t>10</w:t>
            </w:r>
            <w:r w:rsidRPr="00EC1A11">
              <w:rPr>
                <w:i/>
              </w:rPr>
              <w:t>.000,00 (</w:t>
            </w:r>
            <w:r w:rsidR="00B551F9">
              <w:rPr>
                <w:i/>
              </w:rPr>
              <w:t>dez</w:t>
            </w:r>
            <w:r w:rsidRPr="00EC1A11">
              <w:rPr>
                <w:i/>
              </w:rPr>
              <w:t xml:space="preserve"> mil reais).</w:t>
            </w:r>
          </w:p>
          <w:p w:rsidR="00B551F9" w:rsidRPr="00EC1A11" w:rsidRDefault="00B551F9" w:rsidP="00EC1A11">
            <w:pPr>
              <w:ind w:left="3343"/>
              <w:jc w:val="both"/>
              <w:rPr>
                <w:i/>
              </w:rPr>
            </w:pPr>
          </w:p>
          <w:p w:rsidR="00274646" w:rsidRPr="00ED6B93" w:rsidRDefault="00EC1A11" w:rsidP="00ED6B93">
            <w:pPr>
              <w:ind w:left="3343"/>
              <w:jc w:val="both"/>
              <w:rPr>
                <w:i/>
              </w:rPr>
            </w:pPr>
            <w:r w:rsidRPr="00EC1A11">
              <w:rPr>
                <w:i/>
              </w:rPr>
              <w:t>As despesas estão programadas em dotação orçamentária própria, prevista no orçamento para o exercício de 2021 no elemento de despesa 6.2.2.1.1.01.04.03.00</w:t>
            </w:r>
            <w:r w:rsidR="00B551F9">
              <w:rPr>
                <w:i/>
              </w:rPr>
              <w:t>9</w:t>
            </w:r>
            <w:r w:rsidRPr="00EC1A11">
              <w:rPr>
                <w:i/>
              </w:rPr>
              <w:t xml:space="preserve">.001 – </w:t>
            </w:r>
            <w:r w:rsidR="00B551F9">
              <w:rPr>
                <w:i/>
              </w:rPr>
              <w:t>Funcionários</w:t>
            </w:r>
            <w:r w:rsidRPr="00EC1A11">
              <w:rPr>
                <w:i/>
              </w:rPr>
              <w:t>.”</w:t>
            </w:r>
          </w:p>
          <w:p w:rsidR="00274646" w:rsidRPr="00B551F9" w:rsidRDefault="00274646" w:rsidP="00274646">
            <w:pPr>
              <w:jc w:val="both"/>
              <w:rPr>
                <w:i/>
              </w:rPr>
            </w:pPr>
          </w:p>
        </w:tc>
      </w:tr>
      <w:tr w:rsidR="000D3D9E" w:rsidRPr="00CA51E4" w:rsidTr="00F76214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6. Descrição da Solução como um todo:</w:t>
            </w:r>
          </w:p>
        </w:tc>
      </w:tr>
      <w:tr w:rsidR="000D3D9E" w:rsidRPr="00CA51E4" w:rsidTr="00F76214">
        <w:trPr>
          <w:trHeight w:val="327"/>
        </w:trPr>
        <w:tc>
          <w:tcPr>
            <w:tcW w:w="9922" w:type="dxa"/>
            <w:tcBorders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050C" w:rsidRDefault="00C0423E" w:rsidP="00E30DB5">
            <w:pPr>
              <w:jc w:val="both"/>
            </w:pPr>
            <w:r w:rsidRPr="00C0423E">
              <w:t xml:space="preserve">A descrição como um todo está </w:t>
            </w:r>
            <w:r w:rsidR="00E30DB5">
              <w:t>consolidada</w:t>
            </w:r>
            <w:r w:rsidRPr="00C0423E">
              <w:t xml:space="preserve"> nos seguintes documentos:</w:t>
            </w:r>
            <w:r w:rsidR="00E30DB5">
              <w:t xml:space="preserve"> </w:t>
            </w:r>
            <w:r w:rsidRPr="00C0423E">
              <w:t>TERMO DE REFERÊNCIA E ANEXOS</w:t>
            </w:r>
            <w:r w:rsidR="00E30DB5">
              <w:t xml:space="preserve">. </w:t>
            </w:r>
          </w:p>
          <w:p w:rsidR="00E30DB5" w:rsidRPr="00C0423E" w:rsidRDefault="00E30DB5" w:rsidP="00E30DB5">
            <w:pPr>
              <w:jc w:val="both"/>
            </w:pPr>
          </w:p>
        </w:tc>
      </w:tr>
      <w:tr w:rsidR="000D3D9E" w:rsidRPr="00CA51E4" w:rsidTr="00BA1891">
        <w:tc>
          <w:tcPr>
            <w:tcW w:w="9922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7. Justificativas para o Parcelamento ou não da Solução:</w:t>
            </w:r>
          </w:p>
        </w:tc>
      </w:tr>
      <w:tr w:rsidR="000D3D9E" w:rsidRPr="00CA51E4" w:rsidTr="00C84472">
        <w:trPr>
          <w:trHeight w:val="327"/>
        </w:trPr>
        <w:tc>
          <w:tcPr>
            <w:tcW w:w="9922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25FF" w:rsidRDefault="007B25FF" w:rsidP="007B25FF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O agrupamento em um item único foi necessário devido</w:t>
            </w:r>
            <w:r w:rsidR="0022140E">
              <w:rPr>
                <w:rFonts w:cs="Times New Roman"/>
              </w:rPr>
              <w:t xml:space="preserve"> ao objeto </w:t>
            </w:r>
            <w:r>
              <w:rPr>
                <w:rFonts w:cs="Times New Roman"/>
              </w:rPr>
              <w:t>não ter previsibilidade da quantidade</w:t>
            </w:r>
            <w:r w:rsidR="0022140E">
              <w:rPr>
                <w:rFonts w:cs="Times New Roman"/>
              </w:rPr>
              <w:t>,</w:t>
            </w:r>
            <w:r w:rsidR="00843328">
              <w:rPr>
                <w:rFonts w:cs="Times New Roman"/>
              </w:rPr>
              <w:t xml:space="preserve"> em função das diversas</w:t>
            </w:r>
            <w:r w:rsidR="00D60AD1">
              <w:rPr>
                <w:rFonts w:cs="Times New Roman"/>
              </w:rPr>
              <w:t xml:space="preserve"> localidades</w:t>
            </w:r>
            <w:r>
              <w:rPr>
                <w:rFonts w:cs="Times New Roman"/>
              </w:rPr>
              <w:t xml:space="preserve">. A gestão </w:t>
            </w:r>
            <w:r w:rsidR="00843328">
              <w:rPr>
                <w:rFonts w:cs="Times New Roman"/>
              </w:rPr>
              <w:t>do objeto em cada localidade</w:t>
            </w:r>
            <w:r>
              <w:rPr>
                <w:rFonts w:cs="Times New Roman"/>
              </w:rPr>
              <w:t xml:space="preserve"> demandaria vários contratos. Atualmente não é prática de mercado e nas licitações / contratos pesquisados o desmembramento, mas a contratação de todos em um item único (contrato). </w:t>
            </w:r>
          </w:p>
          <w:p w:rsidR="007B25FF" w:rsidRDefault="007B25FF" w:rsidP="007B25FF">
            <w:pPr>
              <w:pStyle w:val="Standard"/>
              <w:autoSpaceDN w:val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Caso difere</w:t>
            </w:r>
            <w:r w:rsidR="006E51D0">
              <w:rPr>
                <w:rFonts w:cs="Times New Roman"/>
              </w:rPr>
              <w:t xml:space="preserve">ntes empresas </w:t>
            </w:r>
            <w:r w:rsidR="00092964">
              <w:rPr>
                <w:rFonts w:cs="Times New Roman"/>
              </w:rPr>
              <w:t xml:space="preserve">forneçam </w:t>
            </w:r>
            <w:r w:rsidR="0022140E">
              <w:rPr>
                <w:rFonts w:cs="Times New Roman"/>
              </w:rPr>
              <w:t xml:space="preserve">as diversas localidades </w:t>
            </w:r>
            <w:r>
              <w:rPr>
                <w:rFonts w:cs="Times New Roman"/>
              </w:rPr>
              <w:t xml:space="preserve">e tiverem custos com a implantação e prestação dos serviços. Poderá a contratação tornar-se inviável, imprimindo maiores custos marginais, </w:t>
            </w:r>
            <w:r w:rsidR="00A37134">
              <w:rPr>
                <w:rFonts w:cs="Times New Roman"/>
              </w:rPr>
              <w:t xml:space="preserve">com </w:t>
            </w:r>
            <w:r>
              <w:rPr>
                <w:rFonts w:cs="Times New Roman"/>
              </w:rPr>
              <w:t xml:space="preserve">várias </w:t>
            </w:r>
            <w:r w:rsidR="006E51D0">
              <w:rPr>
                <w:rFonts w:cs="Times New Roman"/>
              </w:rPr>
              <w:t>contratadas</w:t>
            </w:r>
            <w:r>
              <w:rPr>
                <w:rFonts w:cs="Times New Roman"/>
              </w:rPr>
              <w:t xml:space="preserve"> </w:t>
            </w:r>
            <w:r w:rsidR="00092964">
              <w:rPr>
                <w:rFonts w:cs="Times New Roman"/>
              </w:rPr>
              <w:t>a gestão torna-se mais complexa e demanda mais recursos internos do CORE-SP</w:t>
            </w:r>
            <w:r>
              <w:rPr>
                <w:rFonts w:cs="Times New Roman"/>
              </w:rPr>
              <w:t>.</w:t>
            </w:r>
          </w:p>
          <w:p w:rsidR="00B26D9B" w:rsidRPr="006424FB" w:rsidRDefault="007B25FF" w:rsidP="006E51D0">
            <w:pPr>
              <w:pStyle w:val="Standard"/>
              <w:jc w:val="both"/>
              <w:rPr>
                <w:rFonts w:cs="Times New Roman"/>
                <w:i/>
                <w:color w:val="FF0000"/>
              </w:rPr>
            </w:pPr>
            <w:r w:rsidRPr="00FE3089">
              <w:rPr>
                <w:rFonts w:cs="Times New Roman"/>
              </w:rPr>
              <w:t xml:space="preserve">A </w:t>
            </w:r>
            <w:r w:rsidR="006E51D0">
              <w:rPr>
                <w:rFonts w:cs="Arial"/>
              </w:rPr>
              <w:t>consolidação do objeto em item único</w:t>
            </w:r>
            <w:r w:rsidRPr="00FE3089">
              <w:rPr>
                <w:rFonts w:cs="Arial"/>
              </w:rPr>
              <w:t xml:space="preserve"> seja técnica e economicamente </w:t>
            </w:r>
            <w:r>
              <w:rPr>
                <w:rFonts w:cs="Arial"/>
              </w:rPr>
              <w:t>torna-se viável e não representa</w:t>
            </w:r>
            <w:r w:rsidRPr="00FE3089">
              <w:rPr>
                <w:rFonts w:cs="Arial"/>
              </w:rPr>
              <w:t xml:space="preserve"> perda de economia de escala</w:t>
            </w:r>
            <w:r>
              <w:rPr>
                <w:rFonts w:cs="Arial"/>
              </w:rPr>
              <w:t xml:space="preserve">, pelo contrário acrescentará economia de escala, sendo que a contratada terá a garantia </w:t>
            </w:r>
            <w:r w:rsidR="00092964">
              <w:rPr>
                <w:rFonts w:cs="Arial"/>
              </w:rPr>
              <w:t>de fornecer to</w:t>
            </w:r>
            <w:r w:rsidR="0022140E">
              <w:rPr>
                <w:rFonts w:cs="Arial"/>
              </w:rPr>
              <w:t>das as localidades</w:t>
            </w:r>
            <w:r w:rsidR="00092964">
              <w:rPr>
                <w:rFonts w:cs="Arial"/>
              </w:rPr>
              <w:t>.</w:t>
            </w:r>
          </w:p>
        </w:tc>
      </w:tr>
    </w:tbl>
    <w:p w:rsidR="00E30DB5" w:rsidRPr="00CA51E4" w:rsidRDefault="00E30DB5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"/>
        <w:gridCol w:w="345"/>
        <w:gridCol w:w="9447"/>
      </w:tblGrid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8. Do Acesso às Informações contidas nos presentes Estudos Preliminares: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C84472">
            <w:pPr>
              <w:pStyle w:val="Standard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ab/>
              <w:t>Nos termos da Lei nº 12.527, de 18 de novembro de 2011, esta Equipe de Planejamento entende que: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  <w:r w:rsidRPr="00EE57EF">
              <w:rPr>
                <w:rFonts w:ascii="Times New Roman" w:hAnsi="Times New Roman" w:cs="Times New Roman"/>
                <w:b/>
                <w:bCs/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30C16B" wp14:editId="78791DD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-33655</wp:posOffset>
                      </wp:positionV>
                      <wp:extent cx="210185" cy="230505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18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457B" w:rsidRPr="00A17003" w:rsidRDefault="0028457B" w:rsidP="00EE57EF">
                                  <w:pPr>
                                    <w:shd w:val="clear" w:color="auto" w:fill="FFFFFF" w:themeFill="background1"/>
                                    <w:jc w:val="center"/>
                                  </w:pPr>
                                  <w:r w:rsidRPr="00A17003"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1B54E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.75pt;margin-top:-2.65pt;width:16.5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" filled="f" stroked="f">
                      <v:textbox>
                        <w:txbxContent>
                          <w:p w:rsidR="0028457B" w:rsidRPr="00A17003" w:rsidRDefault="0028457B" w:rsidP="00EE57EF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A17003"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EE57EF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  <w:tc>
          <w:tcPr>
            <w:tcW w:w="9447" w:type="dxa"/>
            <w:vMerge w:val="restart"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DEVERÃO ESTAR DISPONÍVEIS</w:t>
            </w:r>
            <w:r w:rsidRPr="00CA51E4">
              <w:rPr>
                <w:rFonts w:ascii="Times New Roman" w:hAnsi="Times New Roman" w:cs="Times New Roman"/>
              </w:rPr>
              <w:t xml:space="preserve"> para qualquer interessado, pois não se caracterizam como sigilosas.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79"/>
            </w:pP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 w:val="restart"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79"/>
              <w:jc w:val="both"/>
              <w:rPr>
                <w:rFonts w:ascii="Times New Roman" w:hAnsi="Times New Roman" w:cs="Times New Roman"/>
              </w:rPr>
            </w:pPr>
            <w:r w:rsidRPr="00CA51E4">
              <w:rPr>
                <w:rFonts w:ascii="Times New Roman" w:hAnsi="Times New Roman" w:cs="Times New Roman"/>
              </w:rPr>
              <w:t xml:space="preserve">As informações contidas nos presentes Estudos Preliminares </w:t>
            </w:r>
            <w:r w:rsidRPr="00CA51E4">
              <w:rPr>
                <w:rFonts w:ascii="Times New Roman" w:hAnsi="Times New Roman" w:cs="Times New Roman"/>
                <w:b/>
                <w:bCs/>
              </w:rPr>
              <w:t>ASSUMEM CARÁTER SIGILOSO</w:t>
            </w:r>
            <w:r w:rsidRPr="00CA51E4">
              <w:rPr>
                <w:rFonts w:ascii="Times New Roman" w:hAnsi="Times New Roman" w:cs="Times New Roman"/>
              </w:rPr>
              <w:t>, nos termos do Art. 23 da Lei nº 12.527/2011, e, portanto, deverão ter acesso restrito.</w:t>
            </w:r>
          </w:p>
        </w:tc>
      </w:tr>
      <w:tr w:rsidR="000D3D9E" w:rsidRPr="00CA51E4" w:rsidTr="00C84472">
        <w:tc>
          <w:tcPr>
            <w:tcW w:w="130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3D9E" w:rsidRPr="00CA51E4" w:rsidRDefault="000D3D9E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7" w:type="dxa"/>
            <w:vMerge/>
            <w:tcBorders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0D3D9E">
            <w:pPr>
              <w:ind w:left="1134"/>
            </w:pPr>
          </w:p>
        </w:tc>
      </w:tr>
    </w:tbl>
    <w:p w:rsidR="004F6F9D" w:rsidRDefault="004F6F9D" w:rsidP="000D3D9E">
      <w:pPr>
        <w:pStyle w:val="Standard"/>
        <w:spacing w:after="57"/>
        <w:ind w:left="1134"/>
        <w:rPr>
          <w:rFonts w:cs="Times New Roman"/>
        </w:rPr>
      </w:pPr>
    </w:p>
    <w:tbl>
      <w:tblPr>
        <w:tblW w:w="9922" w:type="dxa"/>
        <w:tblInd w:w="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685"/>
      </w:tblGrid>
      <w:tr w:rsidR="005D2E98" w:rsidRPr="00CA51E4" w:rsidTr="00BB0194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2E98" w:rsidRPr="00CA51E4" w:rsidRDefault="005D2E98" w:rsidP="00BB0194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9. </w:t>
            </w:r>
            <w:r>
              <w:rPr>
                <w:rFonts w:ascii="Times New Roman" w:hAnsi="Times New Roman" w:cs="Times New Roman"/>
                <w:b/>
                <w:bCs/>
                <w:color w:val="FFFFFF"/>
              </w:rPr>
              <w:t>Declaração de Viabilidade</w:t>
            </w:r>
            <w:r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:</w:t>
            </w:r>
          </w:p>
        </w:tc>
      </w:tr>
      <w:tr w:rsidR="005D2E98" w:rsidRPr="00CA51E4" w:rsidTr="00BB0194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2E98" w:rsidRPr="00CA51E4" w:rsidRDefault="005D2E98" w:rsidP="00BB0194">
            <w:pPr>
              <w:pStyle w:val="Standard"/>
              <w:jc w:val="both"/>
              <w:rPr>
                <w:rFonts w:cs="Times New Roman"/>
              </w:rPr>
            </w:pPr>
            <w:r w:rsidRPr="005D2E98">
              <w:rPr>
                <w:rFonts w:cs="Times New Roman"/>
              </w:rPr>
              <w:t>Os estudos preliminares evidenciaram que a escolha da proposta mais vantajosa refere</w:t>
            </w:r>
            <w:r>
              <w:rPr>
                <w:rFonts w:cs="Times New Roman"/>
              </w:rPr>
              <w:t>n</w:t>
            </w:r>
            <w:r w:rsidRPr="005D2E98">
              <w:rPr>
                <w:rFonts w:cs="Times New Roman"/>
              </w:rPr>
              <w:t>te a</w:t>
            </w:r>
            <w:r w:rsidR="00E6591D">
              <w:rPr>
                <w:rFonts w:cs="Times New Roman"/>
              </w:rPr>
              <w:t>o</w:t>
            </w:r>
            <w:r w:rsidRPr="005D2E98">
              <w:rPr>
                <w:rFonts w:cs="Times New Roman"/>
              </w:rPr>
              <w:t xml:space="preserve"> </w:t>
            </w:r>
            <w:r w:rsidR="00E6591D">
              <w:rPr>
                <w:rFonts w:cs="Times New Roman"/>
              </w:rPr>
              <w:t>QUILOMETRO RODADO</w:t>
            </w:r>
            <w:r w:rsidRPr="005D2E98">
              <w:rPr>
                <w:rFonts w:cs="Times New Roman"/>
              </w:rPr>
              <w:t xml:space="preserve"> </w:t>
            </w:r>
            <w:r w:rsidR="00E6591D">
              <w:rPr>
                <w:rFonts w:cs="Times New Roman"/>
              </w:rPr>
              <w:t xml:space="preserve">prestado por </w:t>
            </w:r>
            <w:r w:rsidR="00E6591D" w:rsidRPr="00713167">
              <w:rPr>
                <w:rFonts w:cs="Times New Roman"/>
              </w:rPr>
              <w:t xml:space="preserve">empresa especializada na intermediação ou agenciamento de serviços de transporte individual remunerado de passageiros, </w:t>
            </w:r>
            <w:proofErr w:type="gramStart"/>
            <w:r w:rsidR="00E6591D" w:rsidRPr="00713167">
              <w:rPr>
                <w:rFonts w:cs="Times New Roman"/>
              </w:rPr>
              <w:t>sob demanda</w:t>
            </w:r>
            <w:proofErr w:type="gramEnd"/>
            <w:r w:rsidR="00E6591D" w:rsidRPr="00713167">
              <w:rPr>
                <w:rFonts w:cs="Times New Roman"/>
              </w:rPr>
              <w:t xml:space="preserve">, via aplicativo customizável </w:t>
            </w:r>
            <w:r w:rsidR="00E6591D">
              <w:rPr>
                <w:rFonts w:cs="Times New Roman"/>
              </w:rPr>
              <w:t>WEB</w:t>
            </w:r>
            <w:r w:rsidR="00E6591D" w:rsidRPr="00713167">
              <w:rPr>
                <w:rFonts w:cs="Times New Roman"/>
              </w:rPr>
              <w:t xml:space="preserve"> e mobile, com apoio operacional e tratamento de dados, através de sistema WEB de controle, acompanhamento de corridas e outros serviços de informação na internet</w:t>
            </w:r>
            <w:r w:rsidRPr="005D2E98">
              <w:rPr>
                <w:rFonts w:cs="Times New Roman"/>
              </w:rPr>
              <w:t>, são considerados necessários e essenciais pela</w:t>
            </w:r>
            <w:r>
              <w:rPr>
                <w:rFonts w:cs="Times New Roman"/>
              </w:rPr>
              <w:t xml:space="preserve"> </w:t>
            </w:r>
            <w:r w:rsidRPr="005D2E98">
              <w:rPr>
                <w:rFonts w:cs="Times New Roman"/>
              </w:rPr>
              <w:t>possibilidade de focar seus servidores na atividade-fim. Diante do exposto, declara-se ser viável a</w:t>
            </w:r>
            <w:r>
              <w:rPr>
                <w:rFonts w:cs="Times New Roman"/>
              </w:rPr>
              <w:t xml:space="preserve"> </w:t>
            </w:r>
            <w:r w:rsidRPr="005D2E98">
              <w:rPr>
                <w:rFonts w:cs="Times New Roman"/>
              </w:rPr>
              <w:t>contratação desse serviço, devendo dar pro</w:t>
            </w:r>
            <w:r>
              <w:rPr>
                <w:rFonts w:cs="Times New Roman"/>
              </w:rPr>
              <w:t>ss</w:t>
            </w:r>
            <w:r w:rsidRPr="005D2E98">
              <w:rPr>
                <w:rFonts w:cs="Times New Roman"/>
              </w:rPr>
              <w:t>eguimento ao processo de contratação.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5D2E98" w:rsidP="000D3D9E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  <w:color w:va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FFFFFF"/>
              </w:rPr>
              <w:t>10</w:t>
            </w:r>
            <w:r w:rsidR="000D3D9E" w:rsidRPr="00CA51E4">
              <w:rPr>
                <w:rFonts w:ascii="Times New Roman" w:hAnsi="Times New Roman" w:cs="Times New Roman"/>
                <w:b/>
                <w:bCs/>
                <w:color w:val="FFFFFF"/>
              </w:rPr>
              <w:t>. Responsabilidade da Equipe de Planejamento pela Elaboração e Conteúdo do Documento: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top w:val="single" w:sz="2" w:space="0" w:color="008000"/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CA51E4" w:rsidRDefault="000D3D9E" w:rsidP="00A25F7D">
            <w:pPr>
              <w:pStyle w:val="Standard"/>
              <w:jc w:val="both"/>
              <w:rPr>
                <w:rFonts w:cs="Times New Roman"/>
              </w:rPr>
            </w:pPr>
            <w:r w:rsidRPr="00CA51E4">
              <w:rPr>
                <w:rFonts w:cs="Times New Roman"/>
              </w:rPr>
              <w:t>Certificamos que somos responsáveis pela elaboração do presente documento que compila os Estudos Preliminares do Órgão Gerenciador e Participante(s) e que o mesmo traz os conteúdos previstos na Instrução Normativa SEGES/MP nº 5/2017</w:t>
            </w:r>
            <w:r w:rsidR="00A25F7D">
              <w:rPr>
                <w:rFonts w:cs="Times New Roman"/>
              </w:rPr>
              <w:t xml:space="preserve">, Anexo III </w:t>
            </w:r>
            <w:r w:rsidR="00A25F7D" w:rsidRPr="00A25F7D">
              <w:rPr>
                <w:rFonts w:cs="Times New Roman"/>
              </w:rPr>
              <w:t>e</w:t>
            </w:r>
            <w:r w:rsidR="00A25F7D">
              <w:rPr>
                <w:rFonts w:cs="Times New Roman"/>
              </w:rPr>
              <w:t xml:space="preserve"> do </w:t>
            </w:r>
            <w:r w:rsidR="00A25F7D" w:rsidRPr="00A25F7D">
              <w:rPr>
                <w:rFonts w:cs="Times New Roman"/>
              </w:rPr>
              <w:t>Decreto 10.024/2019, Art. 8º, I e Art. 14º, I</w:t>
            </w:r>
            <w:r w:rsidR="00A25F7D">
              <w:rPr>
                <w:rFonts w:cs="Times New Roman"/>
              </w:rPr>
              <w:t>.</w:t>
            </w:r>
          </w:p>
        </w:tc>
      </w:tr>
      <w:tr w:rsidR="003D2547" w:rsidRPr="00CA51E4" w:rsidTr="00C84472">
        <w:tc>
          <w:tcPr>
            <w:tcW w:w="3118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942AA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Elaborado por:</w:t>
            </w:r>
          </w:p>
          <w:p w:rsidR="003D2547" w:rsidRPr="00CA51E4" w:rsidRDefault="003D2547" w:rsidP="000D3D9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A63B2A" w:rsidRPr="00A63B2A" w:rsidRDefault="00A63B2A" w:rsidP="00A63B2A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A63B2A">
              <w:rPr>
                <w:rFonts w:ascii="Times New Roman" w:hAnsi="Times New Roman" w:cs="Times New Roman"/>
              </w:rPr>
              <w:t>Meriélen S. Brito dos Santos</w:t>
            </w:r>
          </w:p>
          <w:p w:rsidR="003D2547" w:rsidRPr="003D2402" w:rsidRDefault="00A63B2A" w:rsidP="00A63B2A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B2A">
              <w:rPr>
                <w:rFonts w:ascii="Times New Roman" w:hAnsi="Times New Roman" w:cs="Times New Roman"/>
                <w:sz w:val="16"/>
                <w:szCs w:val="16"/>
              </w:rPr>
              <w:t>Coordenadora Administrativa</w:t>
            </w:r>
          </w:p>
        </w:tc>
        <w:tc>
          <w:tcPr>
            <w:tcW w:w="3119" w:type="dxa"/>
            <w:vMerge w:val="restart"/>
            <w:tcBorders>
              <w:lef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2547" w:rsidRDefault="003D2547" w:rsidP="0028457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Revisado por:</w:t>
            </w:r>
          </w:p>
          <w:p w:rsidR="00A25F7D" w:rsidRDefault="00A25F7D" w:rsidP="0028457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A25F7D" w:rsidRDefault="00A25F7D" w:rsidP="0028457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3D2547" w:rsidRPr="00D935C8" w:rsidRDefault="003D2547" w:rsidP="0028457B">
            <w:pPr>
              <w:tabs>
                <w:tab w:val="center" w:pos="0"/>
              </w:tabs>
              <w:jc w:val="center"/>
            </w:pPr>
            <w:r>
              <w:t>Maike André Marques</w:t>
            </w:r>
          </w:p>
          <w:p w:rsidR="003D2547" w:rsidRPr="00724E12" w:rsidRDefault="003D2547" w:rsidP="0028457B">
            <w:pPr>
              <w:tabs>
                <w:tab w:val="center" w:pos="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Assessor Técnico</w:t>
            </w:r>
            <w:r w:rsidRPr="00724E1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Licitações</w:t>
            </w:r>
          </w:p>
          <w:p w:rsidR="003D2547" w:rsidRPr="00E03FCB" w:rsidRDefault="003D2547" w:rsidP="0028457B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942AA9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Aprovado por:</w:t>
            </w:r>
          </w:p>
          <w:p w:rsidR="003D2547" w:rsidRPr="00CA51E4" w:rsidRDefault="003D2547" w:rsidP="000D3D9E">
            <w:pPr>
              <w:pStyle w:val="TableContents"/>
              <w:ind w:left="1134"/>
              <w:jc w:val="center"/>
              <w:rPr>
                <w:rFonts w:ascii="Times New Roman" w:hAnsi="Times New Roman" w:cs="Times New Roman"/>
              </w:rPr>
            </w:pPr>
          </w:p>
          <w:p w:rsidR="003D2547" w:rsidRPr="00FE050C" w:rsidRDefault="00FE050C" w:rsidP="003D2547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 w:rsidRPr="00FE050C">
              <w:rPr>
                <w:rFonts w:ascii="Times New Roman" w:hAnsi="Times New Roman" w:cs="Times New Roman"/>
              </w:rPr>
              <w:t>Paulo Porto</w:t>
            </w:r>
          </w:p>
          <w:p w:rsidR="00A63B2A" w:rsidRPr="00E6349D" w:rsidRDefault="00FE050C" w:rsidP="003D2547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50C">
              <w:rPr>
                <w:rFonts w:ascii="Times New Roman" w:hAnsi="Times New Roman" w:cs="Times New Roman"/>
                <w:sz w:val="16"/>
                <w:szCs w:val="16"/>
              </w:rPr>
              <w:t>Procurador-Geral</w:t>
            </w:r>
          </w:p>
        </w:tc>
      </w:tr>
      <w:tr w:rsidR="003D2547" w:rsidRPr="00E6349D" w:rsidTr="00C84472">
        <w:tc>
          <w:tcPr>
            <w:tcW w:w="3118" w:type="dxa"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D2547" w:rsidRPr="00CA51E4" w:rsidRDefault="003D2547" w:rsidP="0028457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Elaborado por:</w:t>
            </w:r>
          </w:p>
          <w:p w:rsidR="003D2547" w:rsidRPr="00CA51E4" w:rsidRDefault="003D2547" w:rsidP="0028457B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A25F7D" w:rsidRDefault="00A25F7D" w:rsidP="00A63B2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</w:p>
          <w:p w:rsidR="00A25F7D" w:rsidRDefault="00A25F7D" w:rsidP="00A63B2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</w:p>
          <w:p w:rsidR="00A63B2A" w:rsidRDefault="00A63B2A" w:rsidP="00A63B2A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Jailson Augusto de Oliveira</w:t>
            </w:r>
          </w:p>
          <w:p w:rsidR="003D2547" w:rsidRPr="003D2402" w:rsidRDefault="00A63B2A" w:rsidP="0028457B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Coordenador Técnico</w:t>
            </w:r>
          </w:p>
        </w:tc>
        <w:tc>
          <w:tcPr>
            <w:tcW w:w="3119" w:type="dxa"/>
            <w:vMerge/>
            <w:tcBorders>
              <w:left w:val="single" w:sz="2" w:space="0" w:color="008000"/>
              <w:bottom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2547" w:rsidRPr="00E03FCB" w:rsidRDefault="003D2547" w:rsidP="0028457B">
            <w:pPr>
              <w:pStyle w:val="TableContents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5F7D" w:rsidRPr="00A25F7D" w:rsidRDefault="00A25F7D" w:rsidP="00A25F7D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F7D">
              <w:rPr>
                <w:rFonts w:ascii="Times New Roman" w:hAnsi="Times New Roman" w:cs="Times New Roman"/>
                <w:sz w:val="16"/>
                <w:szCs w:val="16"/>
              </w:rPr>
              <w:t>Conforme decreto 10.024/2019, Art. 14, II</w:t>
            </w:r>
          </w:p>
          <w:p w:rsidR="00A25F7D" w:rsidRPr="00A25F7D" w:rsidRDefault="00A25F7D" w:rsidP="00A25F7D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 w:rsidRPr="00A25F7D">
              <w:rPr>
                <w:rFonts w:ascii="Times New Roman" w:hAnsi="Times New Roman" w:cs="Times New Roman"/>
              </w:rPr>
              <w:t>Aprovado por:</w:t>
            </w:r>
          </w:p>
          <w:p w:rsidR="00A25F7D" w:rsidRPr="00A25F7D" w:rsidRDefault="00A25F7D" w:rsidP="00A25F7D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</w:p>
          <w:p w:rsidR="00A25F7D" w:rsidRPr="00A25F7D" w:rsidRDefault="00A25F7D" w:rsidP="00A25F7D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</w:p>
          <w:p w:rsidR="00A25F7D" w:rsidRPr="00A25F7D" w:rsidRDefault="00A25F7D" w:rsidP="00A25F7D">
            <w:pPr>
              <w:pStyle w:val="TableContents"/>
              <w:ind w:left="87"/>
              <w:jc w:val="center"/>
              <w:rPr>
                <w:rFonts w:ascii="Times New Roman" w:hAnsi="Times New Roman" w:cs="Times New Roman"/>
              </w:rPr>
            </w:pPr>
            <w:r w:rsidRPr="00A25F7D">
              <w:rPr>
                <w:rFonts w:ascii="Times New Roman" w:hAnsi="Times New Roman" w:cs="Times New Roman"/>
              </w:rPr>
              <w:t>Sidney Fernandes Gutierrez</w:t>
            </w:r>
          </w:p>
          <w:p w:rsidR="003D2547" w:rsidRPr="00A25F7D" w:rsidRDefault="00A25F7D" w:rsidP="00A25F7D">
            <w:pPr>
              <w:pStyle w:val="TableContents"/>
              <w:ind w:left="1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5F7D">
              <w:rPr>
                <w:rFonts w:ascii="Times New Roman" w:hAnsi="Times New Roman" w:cs="Times New Roman"/>
                <w:sz w:val="16"/>
                <w:szCs w:val="16"/>
              </w:rPr>
              <w:t>Presidente do CORE-SP</w:t>
            </w:r>
          </w:p>
        </w:tc>
      </w:tr>
      <w:tr w:rsidR="000D3D9E" w:rsidRPr="00CA51E4" w:rsidTr="00C84472">
        <w:tc>
          <w:tcPr>
            <w:tcW w:w="9922" w:type="dxa"/>
            <w:gridSpan w:val="3"/>
            <w:tcBorders>
              <w:left w:val="single" w:sz="2" w:space="0" w:color="008000"/>
              <w:bottom w:val="single" w:sz="2" w:space="0" w:color="008000"/>
              <w:right w:val="single" w:sz="2" w:space="0" w:color="008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D9E" w:rsidRPr="007F17FA" w:rsidRDefault="007F17FA" w:rsidP="00E30DB5">
            <w:pPr>
              <w:pStyle w:val="TableContents"/>
              <w:jc w:val="center"/>
              <w:rPr>
                <w:rFonts w:ascii="Times New Roman" w:hAnsi="Times New Roman" w:cs="Times New Roman"/>
                <w:bCs/>
              </w:rPr>
            </w:pPr>
            <w:r w:rsidRPr="00FE050C">
              <w:rPr>
                <w:rFonts w:ascii="Times New Roman" w:hAnsi="Times New Roman" w:cs="Times New Roman"/>
                <w:bCs/>
              </w:rPr>
              <w:t>São Paulo</w:t>
            </w:r>
            <w:r w:rsidR="006424FB" w:rsidRPr="00FE050C">
              <w:rPr>
                <w:rFonts w:ascii="Times New Roman" w:hAnsi="Times New Roman" w:cs="Times New Roman"/>
                <w:bCs/>
              </w:rPr>
              <w:t xml:space="preserve">, </w:t>
            </w:r>
            <w:r w:rsidR="00E30DB5">
              <w:rPr>
                <w:rFonts w:ascii="Times New Roman" w:hAnsi="Times New Roman" w:cs="Times New Roman"/>
                <w:bCs/>
              </w:rPr>
              <w:t>13</w:t>
            </w:r>
            <w:r w:rsidRPr="00FE050C">
              <w:rPr>
                <w:rFonts w:ascii="Times New Roman" w:hAnsi="Times New Roman" w:cs="Times New Roman"/>
                <w:bCs/>
              </w:rPr>
              <w:t xml:space="preserve"> </w:t>
            </w:r>
            <w:r w:rsidR="00140D3C" w:rsidRPr="00FE050C">
              <w:rPr>
                <w:rFonts w:ascii="Times New Roman" w:hAnsi="Times New Roman" w:cs="Times New Roman"/>
                <w:bCs/>
              </w:rPr>
              <w:t xml:space="preserve">de </w:t>
            </w:r>
            <w:r w:rsidR="00FE050C" w:rsidRPr="00FE050C">
              <w:rPr>
                <w:rFonts w:ascii="Times New Roman" w:hAnsi="Times New Roman" w:cs="Times New Roman"/>
                <w:bCs/>
              </w:rPr>
              <w:t>julho</w:t>
            </w:r>
            <w:r w:rsidRPr="00FE050C">
              <w:rPr>
                <w:rFonts w:ascii="Times New Roman" w:hAnsi="Times New Roman" w:cs="Times New Roman"/>
                <w:bCs/>
              </w:rPr>
              <w:t xml:space="preserve"> </w:t>
            </w:r>
            <w:r w:rsidR="00140D3C" w:rsidRPr="00FE050C">
              <w:rPr>
                <w:rFonts w:ascii="Times New Roman" w:hAnsi="Times New Roman" w:cs="Times New Roman"/>
                <w:bCs/>
              </w:rPr>
              <w:t xml:space="preserve">de </w:t>
            </w:r>
            <w:r w:rsidRPr="00FE050C">
              <w:rPr>
                <w:rFonts w:ascii="Times New Roman" w:hAnsi="Times New Roman" w:cs="Times New Roman"/>
                <w:bCs/>
              </w:rPr>
              <w:t>202</w:t>
            </w:r>
            <w:r w:rsidR="00A63B2A" w:rsidRPr="00FE050C">
              <w:rPr>
                <w:rFonts w:ascii="Times New Roman" w:hAnsi="Times New Roman" w:cs="Times New Roman"/>
                <w:bCs/>
              </w:rPr>
              <w:t>1</w:t>
            </w:r>
            <w:r w:rsidRPr="00FE050C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4F5504" w:rsidRDefault="004F5504" w:rsidP="000D3D9E">
      <w:pPr>
        <w:ind w:left="1134"/>
      </w:pPr>
    </w:p>
    <w:sectPr w:rsidR="004F5504" w:rsidSect="0065759F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2126" w:right="851" w:bottom="284" w:left="284" w:header="284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1E6" w:rsidRDefault="000701E6">
      <w:r>
        <w:separator/>
      </w:r>
    </w:p>
  </w:endnote>
  <w:endnote w:type="continuationSeparator" w:id="0">
    <w:p w:rsidR="000701E6" w:rsidRDefault="00070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B" w:rsidRDefault="0028457B" w:rsidP="00EE4881">
    <w:pPr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______________________________________________________________________________________________________________________________________</w:t>
    </w:r>
  </w:p>
  <w:p w:rsidR="0028457B" w:rsidRPr="00B40F88" w:rsidRDefault="0028457B" w:rsidP="00EE4881">
    <w:pPr>
      <w:rPr>
        <w:rFonts w:ascii="Calibri" w:hAnsi="Calibri"/>
        <w:sz w:val="14"/>
        <w:szCs w:val="14"/>
      </w:rPr>
    </w:pPr>
    <w:r w:rsidRPr="00C3338B">
      <w:rPr>
        <w:rFonts w:ascii="Calibri" w:hAnsi="Calibri"/>
        <w:b/>
        <w:sz w:val="14"/>
        <w:szCs w:val="14"/>
      </w:rPr>
      <w:t>Sede</w:t>
    </w:r>
    <w:r w:rsidRPr="00753F2B">
      <w:rPr>
        <w:rFonts w:ascii="Calibri" w:hAnsi="Calibri"/>
        <w:b/>
        <w:sz w:val="14"/>
        <w:szCs w:val="14"/>
      </w:rPr>
      <w:t>:</w:t>
    </w:r>
    <w:proofErr w:type="gramStart"/>
    <w:r w:rsidRPr="00B40F88">
      <w:rPr>
        <w:rFonts w:ascii="Calibri" w:hAnsi="Calibri"/>
        <w:sz w:val="14"/>
        <w:szCs w:val="14"/>
      </w:rPr>
      <w:t xml:space="preserve">  </w:t>
    </w:r>
    <w:proofErr w:type="gramEnd"/>
    <w:r w:rsidRPr="00B40F88">
      <w:rPr>
        <w:rFonts w:ascii="Calibri" w:hAnsi="Calibri"/>
        <w:sz w:val="14"/>
        <w:szCs w:val="14"/>
      </w:rPr>
      <w:t>Av. Brig</w:t>
    </w:r>
    <w:r>
      <w:rPr>
        <w:rFonts w:ascii="Calibri" w:hAnsi="Calibri"/>
        <w:sz w:val="14"/>
        <w:szCs w:val="14"/>
      </w:rPr>
      <w:t xml:space="preserve">adeiro </w:t>
    </w:r>
    <w:r w:rsidRPr="00B40F88">
      <w:rPr>
        <w:rFonts w:ascii="Calibri" w:hAnsi="Calibri"/>
        <w:sz w:val="14"/>
        <w:szCs w:val="14"/>
      </w:rPr>
      <w:t xml:space="preserve"> Luis Antonio, </w:t>
    </w:r>
    <w:r>
      <w:rPr>
        <w:rFonts w:ascii="Calibri" w:hAnsi="Calibri"/>
        <w:sz w:val="14"/>
        <w:szCs w:val="14"/>
      </w:rPr>
      <w:t xml:space="preserve">nº  </w:t>
    </w:r>
    <w:r w:rsidRPr="00B40F88">
      <w:rPr>
        <w:rFonts w:ascii="Calibri" w:hAnsi="Calibri"/>
        <w:sz w:val="14"/>
        <w:szCs w:val="14"/>
      </w:rPr>
      <w:t xml:space="preserve">613 </w:t>
    </w:r>
    <w:r>
      <w:rPr>
        <w:rFonts w:ascii="Calibri" w:hAnsi="Calibri"/>
        <w:sz w:val="14"/>
        <w:szCs w:val="14"/>
      </w:rPr>
      <w:t>– 5º andar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Bela Vista  </w:t>
    </w:r>
    <w:r>
      <w:rPr>
        <w:rFonts w:ascii="Calibri" w:hAnsi="Calibri"/>
        <w:sz w:val="14"/>
        <w:szCs w:val="14"/>
      </w:rPr>
      <w:t xml:space="preserve">- 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>São Paulo  -</w:t>
    </w:r>
    <w:r w:rsidRPr="00B40F88">
      <w:rPr>
        <w:rFonts w:ascii="Calibri" w:hAnsi="Calibri"/>
        <w:sz w:val="14"/>
        <w:szCs w:val="14"/>
      </w:rPr>
      <w:t xml:space="preserve"> </w:t>
    </w:r>
    <w:r>
      <w:rPr>
        <w:rFonts w:ascii="Calibri" w:hAnsi="Calibri"/>
        <w:sz w:val="14"/>
        <w:szCs w:val="14"/>
      </w:rPr>
      <w:t xml:space="preserve"> </w:t>
    </w:r>
    <w:r w:rsidRPr="00B40F88">
      <w:rPr>
        <w:rFonts w:ascii="Calibri" w:hAnsi="Calibri"/>
        <w:sz w:val="14"/>
        <w:szCs w:val="14"/>
      </w:rPr>
      <w:t xml:space="preserve">CEP 01317-000 </w:t>
    </w:r>
    <w:r>
      <w:rPr>
        <w:rFonts w:ascii="Calibri" w:hAnsi="Calibri"/>
        <w:sz w:val="14"/>
        <w:szCs w:val="14"/>
      </w:rPr>
      <w:t xml:space="preserve">   -   </w:t>
    </w:r>
    <w:r w:rsidRPr="00B40F88">
      <w:rPr>
        <w:rFonts w:ascii="Calibri" w:hAnsi="Calibri"/>
        <w:sz w:val="14"/>
        <w:szCs w:val="14"/>
      </w:rPr>
      <w:t xml:space="preserve">Tel.: 11 3243 5500 </w:t>
    </w:r>
    <w:r>
      <w:rPr>
        <w:rFonts w:ascii="Calibri" w:hAnsi="Calibri"/>
        <w:sz w:val="14"/>
        <w:szCs w:val="14"/>
      </w:rPr>
      <w:t xml:space="preserve">  -</w:t>
    </w:r>
    <w:r w:rsidRPr="00B40F88">
      <w:rPr>
        <w:rFonts w:ascii="Calibri" w:hAnsi="Calibri"/>
        <w:sz w:val="14"/>
        <w:szCs w:val="14"/>
      </w:rPr>
      <w:t xml:space="preserve">    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 xml:space="preserve">mail: corcesp@core-sp.org.br   </w:t>
    </w:r>
    <w:r>
      <w:rPr>
        <w:rFonts w:ascii="Calibri" w:hAnsi="Calibri"/>
        <w:sz w:val="14"/>
        <w:szCs w:val="14"/>
      </w:rPr>
      <w:t>-</w:t>
    </w:r>
    <w:r w:rsidRPr="00B40F88">
      <w:rPr>
        <w:rFonts w:ascii="Calibri" w:hAnsi="Calibri"/>
        <w:sz w:val="14"/>
        <w:szCs w:val="14"/>
      </w:rPr>
      <w:t xml:space="preserve">  </w:t>
    </w:r>
    <w:r>
      <w:rPr>
        <w:rFonts w:ascii="Calibri" w:hAnsi="Calibri"/>
        <w:sz w:val="14"/>
        <w:szCs w:val="14"/>
      </w:rPr>
      <w:t xml:space="preserve">Site: </w:t>
    </w:r>
    <w:r w:rsidRPr="00B40F88">
      <w:rPr>
        <w:rFonts w:ascii="Calibri" w:hAnsi="Calibri"/>
        <w:sz w:val="14"/>
        <w:szCs w:val="14"/>
      </w:rPr>
      <w:t xml:space="preserve"> www.cor</w:t>
    </w:r>
    <w:r>
      <w:rPr>
        <w:rFonts w:ascii="Calibri" w:hAnsi="Calibri"/>
        <w:sz w:val="14"/>
        <w:szCs w:val="14"/>
      </w:rPr>
      <w:t>e-</w:t>
    </w:r>
    <w:r w:rsidRPr="00B40F88">
      <w:rPr>
        <w:rFonts w:ascii="Calibri" w:hAnsi="Calibri"/>
        <w:sz w:val="14"/>
        <w:szCs w:val="14"/>
      </w:rPr>
      <w:t>sp.org.br</w:t>
    </w:r>
  </w:p>
  <w:p w:rsidR="0028457B" w:rsidRPr="00435C0F" w:rsidRDefault="0028457B" w:rsidP="00EE4881">
    <w:pPr>
      <w:rPr>
        <w:rFonts w:ascii="Calibri" w:hAnsi="Calibri" w:cs="Arial"/>
        <w:sz w:val="14"/>
        <w:szCs w:val="14"/>
      </w:rPr>
    </w:pPr>
    <w:r w:rsidRPr="00753F2B">
      <w:rPr>
        <w:rFonts w:ascii="Calibri" w:hAnsi="Calibri" w:cs="Arial"/>
        <w:b/>
        <w:sz w:val="14"/>
        <w:szCs w:val="14"/>
      </w:rPr>
      <w:t>Escritórios Seccionais:</w:t>
    </w:r>
  </w:p>
  <w:p w:rsidR="0028457B" w:rsidRPr="00435C0F" w:rsidRDefault="0028457B" w:rsidP="00EE4881">
    <w:pPr>
      <w:rPr>
        <w:rFonts w:ascii="Calibri" w:hAnsi="Calibri" w:cs="Arial"/>
        <w:sz w:val="14"/>
        <w:szCs w:val="14"/>
      </w:rPr>
    </w:pPr>
    <w:r w:rsidRPr="00435C0F">
      <w:rPr>
        <w:rFonts w:ascii="Calibri" w:hAnsi="Calibri" w:cs="Arial"/>
        <w:sz w:val="14"/>
        <w:szCs w:val="14"/>
      </w:rPr>
      <w:t xml:space="preserve">Araçatuba-SP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18 3625 2080    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 </w:t>
    </w:r>
    <w:r>
      <w:rPr>
        <w:rFonts w:ascii="Calibri" w:hAnsi="Calibri" w:cs="Arial"/>
        <w:sz w:val="14"/>
        <w:szCs w:val="14"/>
      </w:rPr>
      <w:t xml:space="preserve">    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>Campinas-SP</w:t>
    </w:r>
    <w:proofErr w:type="gramStart"/>
    <w:r w:rsidRPr="00435C0F">
      <w:rPr>
        <w:rFonts w:ascii="Calibri" w:hAnsi="Calibri" w:cs="Arial"/>
        <w:sz w:val="14"/>
        <w:szCs w:val="14"/>
      </w:rPr>
      <w:t xml:space="preserve">  </w:t>
    </w:r>
    <w:proofErr w:type="gramEnd"/>
    <w:r w:rsidRPr="00435C0F">
      <w:rPr>
        <w:rFonts w:ascii="Calibri" w:hAnsi="Calibri" w:cs="Arial"/>
        <w:sz w:val="14"/>
        <w:szCs w:val="14"/>
      </w:rPr>
      <w:t xml:space="preserve">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19 3236 8867     </w:t>
    </w:r>
    <w:r>
      <w:rPr>
        <w:rFonts w:ascii="Calibri" w:hAnsi="Calibri" w:cs="Arial"/>
        <w:sz w:val="14"/>
        <w:szCs w:val="14"/>
      </w:rPr>
      <w:t xml:space="preserve"> 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  </w:t>
    </w:r>
    <w:r>
      <w:rPr>
        <w:rFonts w:ascii="Calibri" w:hAnsi="Calibri" w:cs="Arial"/>
        <w:sz w:val="14"/>
        <w:szCs w:val="14"/>
      </w:rPr>
      <w:t xml:space="preserve">      </w:t>
    </w:r>
    <w:r w:rsidRPr="00435C0F">
      <w:rPr>
        <w:rFonts w:ascii="Calibri" w:hAnsi="Calibri" w:cs="Arial"/>
        <w:sz w:val="14"/>
        <w:szCs w:val="14"/>
      </w:rPr>
      <w:t xml:space="preserve"> Ribeirão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 xml:space="preserve">: 16 3964 6636  </w:t>
    </w:r>
    <w:r>
      <w:rPr>
        <w:rFonts w:ascii="Calibri" w:hAnsi="Calibri" w:cs="Arial"/>
        <w:sz w:val="14"/>
        <w:szCs w:val="14"/>
      </w:rPr>
      <w:t xml:space="preserve">   </w:t>
    </w:r>
    <w:r w:rsidRPr="00435C0F">
      <w:rPr>
        <w:rFonts w:ascii="Calibri" w:hAnsi="Calibri" w:cs="Arial"/>
        <w:sz w:val="14"/>
        <w:szCs w:val="14"/>
      </w:rPr>
      <w:t xml:space="preserve"> </w:t>
    </w:r>
    <w:r>
      <w:rPr>
        <w:rFonts w:ascii="Calibri" w:hAnsi="Calibri" w:cs="Arial"/>
        <w:sz w:val="14"/>
        <w:szCs w:val="14"/>
      </w:rPr>
      <w:t xml:space="preserve">  </w:t>
    </w:r>
    <w:r w:rsidRPr="00435C0F">
      <w:rPr>
        <w:rFonts w:ascii="Calibri" w:hAnsi="Calibri" w:cs="Arial"/>
        <w:sz w:val="14"/>
        <w:szCs w:val="14"/>
      </w:rPr>
      <w:t xml:space="preserve">   </w:t>
    </w:r>
    <w:r>
      <w:rPr>
        <w:rFonts w:ascii="Calibri" w:hAnsi="Calibri" w:cs="Arial"/>
        <w:sz w:val="14"/>
        <w:szCs w:val="14"/>
      </w:rPr>
      <w:t xml:space="preserve"> </w:t>
    </w:r>
    <w:r w:rsidRPr="00435C0F">
      <w:rPr>
        <w:rFonts w:ascii="Calibri" w:hAnsi="Calibri" w:cs="Arial"/>
        <w:sz w:val="14"/>
        <w:szCs w:val="14"/>
      </w:rPr>
      <w:t xml:space="preserve">     São José do Rio </w:t>
    </w:r>
    <w:proofErr w:type="spellStart"/>
    <w:r w:rsidRPr="00435C0F">
      <w:rPr>
        <w:rFonts w:ascii="Calibri" w:hAnsi="Calibri" w:cs="Arial"/>
        <w:sz w:val="14"/>
        <w:szCs w:val="14"/>
      </w:rPr>
      <w:t>Preto-SP</w:t>
    </w:r>
    <w:proofErr w:type="spellEnd"/>
    <w:r w:rsidRPr="00435C0F">
      <w:rPr>
        <w:rFonts w:ascii="Calibri" w:hAnsi="Calibri" w:cs="Arial"/>
        <w:sz w:val="14"/>
        <w:szCs w:val="14"/>
      </w:rPr>
      <w:t xml:space="preserve">  - </w:t>
    </w:r>
    <w:proofErr w:type="spellStart"/>
    <w:r w:rsidRPr="00435C0F">
      <w:rPr>
        <w:rFonts w:ascii="Calibri" w:hAnsi="Calibri" w:cs="Arial"/>
        <w:sz w:val="14"/>
        <w:szCs w:val="14"/>
      </w:rPr>
      <w:t>Tel</w:t>
    </w:r>
    <w:proofErr w:type="spellEnd"/>
    <w:r w:rsidRPr="00435C0F">
      <w:rPr>
        <w:rFonts w:ascii="Calibri" w:hAnsi="Calibri" w:cs="Arial"/>
        <w:sz w:val="14"/>
        <w:szCs w:val="14"/>
      </w:rPr>
      <w:t>: 17 3211 9953</w:t>
    </w:r>
  </w:p>
  <w:p w:rsidR="0028457B" w:rsidRPr="00435C0F" w:rsidRDefault="0028457B" w:rsidP="00EE4881">
    <w:pPr>
      <w:rPr>
        <w:rFonts w:ascii="Calibri" w:hAnsi="Calibri"/>
        <w:sz w:val="14"/>
        <w:szCs w:val="14"/>
      </w:rPr>
    </w:pPr>
    <w:r w:rsidRPr="00435C0F">
      <w:rPr>
        <w:rFonts w:ascii="Calibri" w:hAnsi="Calibri"/>
        <w:sz w:val="14"/>
        <w:szCs w:val="14"/>
      </w:rPr>
      <w:t xml:space="preserve">Araraquara-SP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16 3332 2630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Marília-SP</w:t>
    </w:r>
    <w:proofErr w:type="gramStart"/>
    <w:r w:rsidRPr="00435C0F">
      <w:rPr>
        <w:rFonts w:ascii="Calibri" w:hAnsi="Calibri"/>
        <w:sz w:val="14"/>
        <w:szCs w:val="14"/>
      </w:rPr>
      <w:t xml:space="preserve">  </w:t>
    </w:r>
    <w:proofErr w:type="spellStart"/>
    <w:proofErr w:type="gramEnd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14 3454 7355         </w:t>
    </w:r>
    <w:r>
      <w:rPr>
        <w:rFonts w:ascii="Calibri" w:hAnsi="Calibri"/>
        <w:sz w:val="14"/>
        <w:szCs w:val="14"/>
      </w:rPr>
      <w:t xml:space="preserve">       </w:t>
    </w:r>
    <w:r w:rsidRPr="00435C0F">
      <w:rPr>
        <w:rFonts w:ascii="Calibri" w:hAnsi="Calibri"/>
        <w:sz w:val="14"/>
        <w:szCs w:val="14"/>
      </w:rPr>
      <w:t xml:space="preserve">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Rio </w:t>
    </w:r>
    <w:proofErr w:type="spellStart"/>
    <w:r w:rsidRPr="00435C0F">
      <w:rPr>
        <w:rFonts w:ascii="Calibri" w:hAnsi="Calibri"/>
        <w:sz w:val="14"/>
        <w:szCs w:val="14"/>
      </w:rPr>
      <w:t>Claro-SP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19 3533 1912    </w:t>
    </w:r>
    <w:r>
      <w:rPr>
        <w:rFonts w:ascii="Calibri" w:hAnsi="Calibri"/>
        <w:sz w:val="14"/>
        <w:szCs w:val="14"/>
      </w:rPr>
      <w:t xml:space="preserve">        </w:t>
    </w:r>
    <w:r w:rsidRPr="00435C0F">
      <w:rPr>
        <w:rFonts w:ascii="Calibri" w:hAnsi="Calibri"/>
        <w:sz w:val="14"/>
        <w:szCs w:val="14"/>
      </w:rPr>
      <w:t xml:space="preserve">                São José dos Campos-SP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12 3922 0508</w:t>
    </w:r>
  </w:p>
  <w:p w:rsidR="0028457B" w:rsidRPr="00435C0F" w:rsidRDefault="0028457B" w:rsidP="00EE4881">
    <w:pPr>
      <w:rPr>
        <w:rFonts w:ascii="Calibri" w:hAnsi="Calibri"/>
        <w:sz w:val="14"/>
        <w:szCs w:val="14"/>
      </w:rPr>
    </w:pPr>
    <w:proofErr w:type="spellStart"/>
    <w:r w:rsidRPr="00435C0F">
      <w:rPr>
        <w:rFonts w:ascii="Calibri" w:hAnsi="Calibri"/>
        <w:sz w:val="14"/>
        <w:szCs w:val="14"/>
      </w:rPr>
      <w:t>Bauru-SP</w:t>
    </w:r>
    <w:proofErr w:type="spellEnd"/>
    <w:r w:rsidRPr="00435C0F">
      <w:rPr>
        <w:rFonts w:ascii="Calibri" w:hAnsi="Calibri"/>
        <w:sz w:val="14"/>
        <w:szCs w:val="14"/>
      </w:rPr>
      <w:t xml:space="preserve">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</w:t>
    </w:r>
    <w:proofErr w:type="gramStart"/>
    <w:r w:rsidRPr="00435C0F">
      <w:rPr>
        <w:rFonts w:ascii="Calibri" w:hAnsi="Calibri"/>
        <w:sz w:val="14"/>
        <w:szCs w:val="14"/>
      </w:rPr>
      <w:t xml:space="preserve">  </w:t>
    </w:r>
    <w:proofErr w:type="gramEnd"/>
    <w:r w:rsidRPr="00435C0F">
      <w:rPr>
        <w:rFonts w:ascii="Calibri" w:hAnsi="Calibri"/>
        <w:sz w:val="14"/>
        <w:szCs w:val="14"/>
      </w:rPr>
      <w:t xml:space="preserve">14 3214 4318                      </w:t>
    </w:r>
    <w:r>
      <w:rPr>
        <w:rFonts w:ascii="Calibri" w:hAnsi="Calibri"/>
        <w:sz w:val="14"/>
        <w:szCs w:val="14"/>
      </w:rPr>
      <w:t xml:space="preserve">      </w:t>
    </w:r>
    <w:r w:rsidRPr="00435C0F">
      <w:rPr>
        <w:rFonts w:ascii="Calibri" w:hAnsi="Calibri"/>
        <w:sz w:val="14"/>
        <w:szCs w:val="14"/>
      </w:rPr>
      <w:t xml:space="preserve">  Pres</w:t>
    </w:r>
    <w:r>
      <w:rPr>
        <w:rFonts w:ascii="Calibri" w:hAnsi="Calibri"/>
        <w:sz w:val="14"/>
        <w:szCs w:val="14"/>
      </w:rPr>
      <w:t xml:space="preserve">idente </w:t>
    </w:r>
    <w:r w:rsidRPr="00435C0F">
      <w:rPr>
        <w:rFonts w:ascii="Calibri" w:hAnsi="Calibri"/>
        <w:sz w:val="14"/>
        <w:szCs w:val="14"/>
      </w:rPr>
      <w:t xml:space="preserve"> </w:t>
    </w:r>
    <w:proofErr w:type="spellStart"/>
    <w:r w:rsidRPr="00435C0F">
      <w:rPr>
        <w:rFonts w:ascii="Calibri" w:hAnsi="Calibri"/>
        <w:sz w:val="14"/>
        <w:szCs w:val="14"/>
      </w:rPr>
      <w:t>Prudente-SP</w:t>
    </w:r>
    <w:proofErr w:type="spellEnd"/>
    <w:r w:rsidRPr="00435C0F">
      <w:rPr>
        <w:rFonts w:ascii="Calibri" w:hAnsi="Calibri"/>
        <w:sz w:val="14"/>
        <w:szCs w:val="14"/>
      </w:rPr>
      <w:t xml:space="preserve">  -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18 3903 6198</w:t>
    </w:r>
    <w:r>
      <w:rPr>
        <w:rFonts w:ascii="Calibri" w:hAnsi="Calibri"/>
        <w:sz w:val="14"/>
        <w:szCs w:val="14"/>
      </w:rPr>
      <w:t xml:space="preserve">         </w:t>
    </w:r>
    <w:r w:rsidRPr="00435C0F">
      <w:rPr>
        <w:rFonts w:ascii="Calibri" w:hAnsi="Calibri"/>
        <w:sz w:val="14"/>
        <w:szCs w:val="14"/>
      </w:rPr>
      <w:t xml:space="preserve">Santos-SP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 xml:space="preserve">: 13 3219 7462            </w:t>
    </w:r>
    <w:r>
      <w:rPr>
        <w:rFonts w:ascii="Calibri" w:hAnsi="Calibri"/>
        <w:sz w:val="14"/>
        <w:szCs w:val="14"/>
      </w:rPr>
      <w:t xml:space="preserve">     </w:t>
    </w:r>
    <w:r w:rsidRPr="00435C0F">
      <w:rPr>
        <w:rFonts w:ascii="Calibri" w:hAnsi="Calibri"/>
        <w:sz w:val="14"/>
        <w:szCs w:val="14"/>
      </w:rPr>
      <w:t xml:space="preserve">              Sorocaba-SP – </w:t>
    </w:r>
    <w:proofErr w:type="spellStart"/>
    <w:r w:rsidRPr="00435C0F">
      <w:rPr>
        <w:rFonts w:ascii="Calibri" w:hAnsi="Calibri"/>
        <w:sz w:val="14"/>
        <w:szCs w:val="14"/>
      </w:rPr>
      <w:t>Tel</w:t>
    </w:r>
    <w:proofErr w:type="spellEnd"/>
    <w:r w:rsidRPr="00435C0F">
      <w:rPr>
        <w:rFonts w:ascii="Calibri" w:hAnsi="Calibri"/>
        <w:sz w:val="14"/>
        <w:szCs w:val="14"/>
      </w:rPr>
      <w:t>: 15 3233 4322</w:t>
    </w:r>
  </w:p>
  <w:p w:rsidR="0028457B" w:rsidRPr="00C85587" w:rsidRDefault="0028457B" w:rsidP="00EE4881">
    <w:pPr>
      <w:tabs>
        <w:tab w:val="left" w:pos="0"/>
      </w:tabs>
      <w:rPr>
        <w:rFonts w:ascii="Garamond" w:hAnsi="Garamond"/>
        <w:w w:val="70"/>
        <w:sz w:val="10"/>
        <w:szCs w:val="10"/>
      </w:rPr>
    </w:pPr>
  </w:p>
  <w:p w:rsidR="0028457B" w:rsidRPr="00C85587" w:rsidRDefault="0028457B" w:rsidP="00BD1A08">
    <w:pPr>
      <w:tabs>
        <w:tab w:val="left" w:pos="0"/>
      </w:tabs>
      <w:ind w:hanging="284"/>
      <w:rPr>
        <w:rFonts w:ascii="Garamond" w:hAnsi="Garamond"/>
        <w:sz w:val="10"/>
        <w:szCs w:val="10"/>
      </w:rPr>
    </w:pPr>
    <w:r w:rsidRPr="00C85587">
      <w:rPr>
        <w:rFonts w:ascii="Garamond" w:hAnsi="Garamond"/>
        <w:w w:val="70"/>
        <w:sz w:val="10"/>
        <w:szCs w:val="10"/>
      </w:rPr>
      <w:t xml:space="preserve"> </w:t>
    </w:r>
  </w:p>
  <w:p w:rsidR="0028457B" w:rsidRPr="00C85587" w:rsidRDefault="0028457B" w:rsidP="00C85587">
    <w:pPr>
      <w:pStyle w:val="Rodap"/>
      <w:tabs>
        <w:tab w:val="clear" w:pos="4252"/>
        <w:tab w:val="clear" w:pos="8504"/>
        <w:tab w:val="left" w:pos="1020"/>
      </w:tabs>
      <w:rPr>
        <w:rFonts w:ascii="Garamond" w:hAnsi="Garamond"/>
        <w:b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1E6" w:rsidRDefault="000701E6">
      <w:r>
        <w:separator/>
      </w:r>
    </w:p>
  </w:footnote>
  <w:footnote w:type="continuationSeparator" w:id="0">
    <w:p w:rsidR="000701E6" w:rsidRDefault="00070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B" w:rsidRDefault="000701E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4" o:spid="_x0000_s2062" type="#_x0000_t75" style="position:absolute;margin-left:0;margin-top:0;width:481.7pt;height:482.9pt;z-index:-251657728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B" w:rsidRPr="00A50684" w:rsidRDefault="0028457B" w:rsidP="00173552">
    <w:pPr>
      <w:widowControl w:val="0"/>
      <w:tabs>
        <w:tab w:val="left" w:pos="1701"/>
        <w:tab w:val="left" w:pos="2410"/>
      </w:tabs>
      <w:autoSpaceDE w:val="0"/>
      <w:autoSpaceDN w:val="0"/>
      <w:adjustRightInd w:val="0"/>
      <w:ind w:left="-426" w:hanging="850"/>
      <w:jc w:val="center"/>
      <w:rPr>
        <w:rFonts w:ascii="Arial" w:hAnsi="Arial" w:cs="Arial"/>
        <w:bCs/>
        <w:szCs w:val="20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50778F5" wp14:editId="7AB82073">
          <wp:simplePos x="0" y="0"/>
          <wp:positionH relativeFrom="column">
            <wp:posOffset>182880</wp:posOffset>
          </wp:positionH>
          <wp:positionV relativeFrom="paragraph">
            <wp:posOffset>76835</wp:posOffset>
          </wp:positionV>
          <wp:extent cx="1014095" cy="101409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095" cy="1014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8457B" w:rsidRPr="00A50684" w:rsidRDefault="0028457B" w:rsidP="00173552">
    <w:pPr>
      <w:widowControl w:val="0"/>
      <w:autoSpaceDE w:val="0"/>
      <w:autoSpaceDN w:val="0"/>
      <w:adjustRightInd w:val="0"/>
      <w:ind w:hanging="1134"/>
      <w:jc w:val="center"/>
      <w:rPr>
        <w:rFonts w:ascii="Arial" w:hAnsi="Arial" w:cs="Arial"/>
        <w:bCs/>
        <w:szCs w:val="20"/>
      </w:rPr>
    </w:pPr>
  </w:p>
  <w:p w:rsidR="0028457B" w:rsidRDefault="0028457B" w:rsidP="00173552">
    <w:pPr>
      <w:pStyle w:val="Cabealho"/>
      <w:tabs>
        <w:tab w:val="clear" w:pos="4252"/>
        <w:tab w:val="clear" w:pos="8504"/>
        <w:tab w:val="left" w:pos="2790"/>
      </w:tabs>
      <w:ind w:hanging="993"/>
    </w:pPr>
    <w:r>
      <w:rPr>
        <w:noProof/>
      </w:rPr>
      <mc:AlternateContent>
        <mc:Choice Requires="wps">
          <w:drawing>
            <wp:anchor distT="45720" distB="45720" distL="114300" distR="114300" simplePos="0" relativeHeight="251655680" behindDoc="0" locked="0" layoutInCell="1" allowOverlap="1" wp14:anchorId="04C1C6A1" wp14:editId="18EDC2DE">
              <wp:simplePos x="0" y="0"/>
              <wp:positionH relativeFrom="column">
                <wp:posOffset>1360170</wp:posOffset>
              </wp:positionH>
              <wp:positionV relativeFrom="paragraph">
                <wp:posOffset>29210</wp:posOffset>
              </wp:positionV>
              <wp:extent cx="5549900" cy="623570"/>
              <wp:effectExtent l="0" t="0" r="0" b="0"/>
              <wp:wrapSquare wrapText="bothSides"/>
              <wp:docPr id="1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49900" cy="623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457B" w:rsidRPr="00A50684" w:rsidRDefault="0028457B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426" w:hanging="850"/>
                            <w:jc w:val="center"/>
                            <w:rPr>
                              <w:b/>
                              <w:bCs/>
                              <w:szCs w:val="20"/>
                            </w:rPr>
                          </w:pP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CONSELHO REGIONAL DOS REPRESENTANTES COMERCIAIS</w:t>
                          </w:r>
                        </w:p>
                        <w:p w:rsidR="0028457B" w:rsidRPr="00A50684" w:rsidRDefault="0028457B" w:rsidP="0017355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firstLine="306"/>
                            <w:rPr>
                              <w:rFonts w:ascii="Arial" w:hAnsi="Arial" w:cs="Arial"/>
                              <w:b/>
                              <w:bCs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Cs w:val="20"/>
                            </w:rPr>
                            <w:t xml:space="preserve">                                 </w:t>
                          </w:r>
                          <w:r w:rsidRPr="00A50684">
                            <w:rPr>
                              <w:b/>
                              <w:bCs/>
                              <w:szCs w:val="20"/>
                            </w:rPr>
                            <w:t>NO ESTADO D</w:t>
                          </w:r>
                          <w:r>
                            <w:rPr>
                              <w:b/>
                              <w:bCs/>
                              <w:szCs w:val="20"/>
                            </w:rPr>
                            <w:t>E SÃO PAULO</w:t>
                          </w:r>
                        </w:p>
                        <w:p w:rsidR="0028457B" w:rsidRDefault="0028457B" w:rsidP="00C8447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160"/>
                          </w:pPr>
                          <w:r>
                            <w:rPr>
                              <w:rFonts w:ascii="Arial" w:hAnsi="Arial" w:cs="Arial"/>
                              <w:bCs/>
                              <w:szCs w:val="20"/>
                            </w:rPr>
                            <w:t xml:space="preserve">            </w:t>
                          </w:r>
                        </w:p>
                        <w:p w:rsidR="0028457B" w:rsidRDefault="002845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C1C6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7.1pt;margin-top:2.3pt;width:437pt;height:49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" stroked="f">
              <v:textbox>
                <w:txbxContent>
                  <w:p w:rsidR="0028457B" w:rsidRPr="00A50684" w:rsidRDefault="0028457B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left="-426" w:hanging="850"/>
                      <w:jc w:val="center"/>
                      <w:rPr>
                        <w:b/>
                        <w:bCs/>
                        <w:szCs w:val="20"/>
                      </w:rPr>
                    </w:pPr>
                    <w:r w:rsidRPr="00A50684">
                      <w:rPr>
                        <w:b/>
                        <w:bCs/>
                        <w:szCs w:val="20"/>
                      </w:rPr>
                      <w:t>CONSELHO REGIONAL DOS REPRESENTANTES COMERCIAIS</w:t>
                    </w:r>
                  </w:p>
                  <w:p w:rsidR="0028457B" w:rsidRPr="00A50684" w:rsidRDefault="0028457B" w:rsidP="00173552">
                    <w:pPr>
                      <w:widowControl w:val="0"/>
                      <w:autoSpaceDE w:val="0"/>
                      <w:autoSpaceDN w:val="0"/>
                      <w:adjustRightInd w:val="0"/>
                      <w:ind w:firstLine="306"/>
                      <w:rPr>
                        <w:rFonts w:ascii="Arial" w:hAnsi="Arial" w:cs="Arial"/>
                        <w:b/>
                        <w:bCs/>
                        <w:szCs w:val="20"/>
                      </w:rPr>
                    </w:pPr>
                    <w:r>
                      <w:rPr>
                        <w:b/>
                        <w:bCs/>
                        <w:szCs w:val="20"/>
                      </w:rPr>
                      <w:t xml:space="preserve">                                 </w:t>
                    </w:r>
                    <w:r w:rsidRPr="00A50684">
                      <w:rPr>
                        <w:b/>
                        <w:bCs/>
                        <w:szCs w:val="20"/>
                      </w:rPr>
                      <w:t>NO ESTADO D</w:t>
                    </w:r>
                    <w:r>
                      <w:rPr>
                        <w:b/>
                        <w:bCs/>
                        <w:szCs w:val="20"/>
                      </w:rPr>
                      <w:t>E SÃO PAULO</w:t>
                    </w:r>
                  </w:p>
                  <w:p w:rsidR="0028457B" w:rsidRDefault="0028457B" w:rsidP="00C84472">
                    <w:pPr>
                      <w:widowControl w:val="0"/>
                      <w:autoSpaceDE w:val="0"/>
                      <w:autoSpaceDN w:val="0"/>
                      <w:adjustRightInd w:val="0"/>
                      <w:ind w:left="2160"/>
                    </w:pPr>
                    <w:r>
                      <w:rPr>
                        <w:rFonts w:ascii="Arial" w:hAnsi="Arial" w:cs="Arial"/>
                        <w:bCs/>
                        <w:szCs w:val="20"/>
                      </w:rPr>
                      <w:t xml:space="preserve">            </w:t>
                    </w:r>
                  </w:p>
                  <w:p w:rsidR="0028457B" w:rsidRDefault="0028457B"/>
                </w:txbxContent>
              </v:textbox>
              <w10:wrap type="square"/>
            </v:shape>
          </w:pict>
        </mc:Fallback>
      </mc:AlternateContent>
    </w:r>
  </w:p>
  <w:p w:rsidR="0028457B" w:rsidRDefault="000701E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5" o:spid="_x0000_s2063" type="#_x0000_t75" style="position:absolute;margin-left:72.05pt;margin-top:140.7pt;width:422.4pt;height:423.45pt;z-index:-251656704;mso-position-horizontal-relative:margin;mso-position-vertical-relative:margin" o:allowincell="f">
          <v:imagedata r:id="rId2" o:title="395px-Coat_of_arms_of_Brazi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B" w:rsidRDefault="000701E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13343" o:spid="_x0000_s2061" type="#_x0000_t75" style="position:absolute;margin-left:0;margin-top:0;width:481.7pt;height:482.9pt;z-index:-251658752;mso-position-horizontal:center;mso-position-horizontal-relative:margin;mso-position-vertical:center;mso-position-vertical-relative:margin" o:allowincell="f">
          <v:imagedata r:id="rId1" o:title="395px-Coat_of_arms_of_Brazi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33" w:hanging="360"/>
      </w:pPr>
      <w:rPr>
        <w:rFonts w:ascii="Symbol" w:hAnsi="Symbol" w:cs="Symbol"/>
        <w:sz w:val="22"/>
        <w:szCs w:val="22"/>
      </w:rPr>
    </w:lvl>
  </w:abstractNum>
  <w:abstractNum w:abstractNumId="1">
    <w:nsid w:val="01E01E3E"/>
    <w:multiLevelType w:val="multilevel"/>
    <w:tmpl w:val="F48C328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3">
    <w:nsid w:val="06AB0CEE"/>
    <w:multiLevelType w:val="multilevel"/>
    <w:tmpl w:val="2196CF0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i/>
        <w:color w:val="FF0000"/>
      </w:rPr>
    </w:lvl>
    <w:lvl w:ilvl="1">
      <w:start w:val="6"/>
      <w:numFmt w:val="decimal"/>
      <w:lvlText w:val="%1.%2"/>
      <w:lvlJc w:val="left"/>
      <w:pPr>
        <w:ind w:left="931" w:hanging="435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i/>
        <w:color w:val="FF0000"/>
      </w:rPr>
    </w:lvl>
  </w:abstractNum>
  <w:abstractNum w:abstractNumId="4">
    <w:nsid w:val="08F01D5F"/>
    <w:multiLevelType w:val="multilevel"/>
    <w:tmpl w:val="DB921C5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09F47533"/>
    <w:multiLevelType w:val="multilevel"/>
    <w:tmpl w:val="4866034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>
    <w:nsid w:val="0B8E7F89"/>
    <w:multiLevelType w:val="multilevel"/>
    <w:tmpl w:val="9E06BA6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>
    <w:nsid w:val="10007741"/>
    <w:multiLevelType w:val="hybridMultilevel"/>
    <w:tmpl w:val="75F24E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6A3C7A"/>
    <w:multiLevelType w:val="multilevel"/>
    <w:tmpl w:val="BB985D48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>
    <w:nsid w:val="13722566"/>
    <w:multiLevelType w:val="multilevel"/>
    <w:tmpl w:val="D2906DF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17332764"/>
    <w:multiLevelType w:val="hybridMultilevel"/>
    <w:tmpl w:val="36EEC57A"/>
    <w:lvl w:ilvl="0" w:tplc="F5E03712">
      <w:start w:val="1"/>
      <w:numFmt w:val="decimal"/>
      <w:lvlText w:val="%1."/>
      <w:lvlJc w:val="left"/>
      <w:pPr>
        <w:ind w:left="3703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4423" w:hanging="360"/>
      </w:pPr>
    </w:lvl>
    <w:lvl w:ilvl="2" w:tplc="0416001B" w:tentative="1">
      <w:start w:val="1"/>
      <w:numFmt w:val="lowerRoman"/>
      <w:lvlText w:val="%3."/>
      <w:lvlJc w:val="right"/>
      <w:pPr>
        <w:ind w:left="5143" w:hanging="180"/>
      </w:pPr>
    </w:lvl>
    <w:lvl w:ilvl="3" w:tplc="0416000F" w:tentative="1">
      <w:start w:val="1"/>
      <w:numFmt w:val="decimal"/>
      <w:lvlText w:val="%4."/>
      <w:lvlJc w:val="left"/>
      <w:pPr>
        <w:ind w:left="5863" w:hanging="360"/>
      </w:pPr>
    </w:lvl>
    <w:lvl w:ilvl="4" w:tplc="04160019" w:tentative="1">
      <w:start w:val="1"/>
      <w:numFmt w:val="lowerLetter"/>
      <w:lvlText w:val="%5."/>
      <w:lvlJc w:val="left"/>
      <w:pPr>
        <w:ind w:left="6583" w:hanging="360"/>
      </w:pPr>
    </w:lvl>
    <w:lvl w:ilvl="5" w:tplc="0416001B" w:tentative="1">
      <w:start w:val="1"/>
      <w:numFmt w:val="lowerRoman"/>
      <w:lvlText w:val="%6."/>
      <w:lvlJc w:val="right"/>
      <w:pPr>
        <w:ind w:left="7303" w:hanging="180"/>
      </w:pPr>
    </w:lvl>
    <w:lvl w:ilvl="6" w:tplc="0416000F" w:tentative="1">
      <w:start w:val="1"/>
      <w:numFmt w:val="decimal"/>
      <w:lvlText w:val="%7."/>
      <w:lvlJc w:val="left"/>
      <w:pPr>
        <w:ind w:left="8023" w:hanging="360"/>
      </w:pPr>
    </w:lvl>
    <w:lvl w:ilvl="7" w:tplc="04160019" w:tentative="1">
      <w:start w:val="1"/>
      <w:numFmt w:val="lowerLetter"/>
      <w:lvlText w:val="%8."/>
      <w:lvlJc w:val="left"/>
      <w:pPr>
        <w:ind w:left="8743" w:hanging="360"/>
      </w:pPr>
    </w:lvl>
    <w:lvl w:ilvl="8" w:tplc="0416001B" w:tentative="1">
      <w:start w:val="1"/>
      <w:numFmt w:val="lowerRoman"/>
      <w:lvlText w:val="%9."/>
      <w:lvlJc w:val="right"/>
      <w:pPr>
        <w:ind w:left="9463" w:hanging="180"/>
      </w:pPr>
    </w:lvl>
  </w:abstractNum>
  <w:abstractNum w:abstractNumId="11">
    <w:nsid w:val="18F362EC"/>
    <w:multiLevelType w:val="hybridMultilevel"/>
    <w:tmpl w:val="927AD9A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5C100D"/>
    <w:multiLevelType w:val="multilevel"/>
    <w:tmpl w:val="B0702A4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030C44"/>
    <w:multiLevelType w:val="multilevel"/>
    <w:tmpl w:val="97E846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A746C8C"/>
    <w:multiLevelType w:val="multilevel"/>
    <w:tmpl w:val="AC0CC8E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E687826"/>
    <w:multiLevelType w:val="hybridMultilevel"/>
    <w:tmpl w:val="259C21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A433C"/>
    <w:multiLevelType w:val="multilevel"/>
    <w:tmpl w:val="4E4AF8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0F8486C"/>
    <w:multiLevelType w:val="multilevel"/>
    <w:tmpl w:val="3FB8CAA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>
    <w:nsid w:val="346250F7"/>
    <w:multiLevelType w:val="multilevel"/>
    <w:tmpl w:val="B9CA08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9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20">
    <w:nsid w:val="36CB5ACA"/>
    <w:multiLevelType w:val="hybridMultilevel"/>
    <w:tmpl w:val="7F3EE6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E1BDE"/>
    <w:multiLevelType w:val="multilevel"/>
    <w:tmpl w:val="8BA493E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>
    <w:nsid w:val="432806EF"/>
    <w:multiLevelType w:val="multilevel"/>
    <w:tmpl w:val="B6C05BB4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3">
    <w:nsid w:val="43DD3744"/>
    <w:multiLevelType w:val="hybridMultilevel"/>
    <w:tmpl w:val="D82EFF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863B7"/>
    <w:multiLevelType w:val="multilevel"/>
    <w:tmpl w:val="3F82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354A80"/>
    <w:multiLevelType w:val="multilevel"/>
    <w:tmpl w:val="0D5C04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>
    <w:nsid w:val="4DA574E1"/>
    <w:multiLevelType w:val="hybridMultilevel"/>
    <w:tmpl w:val="945C01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A541E7"/>
    <w:multiLevelType w:val="multilevel"/>
    <w:tmpl w:val="DA9E7BE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>
    <w:nsid w:val="58F86241"/>
    <w:multiLevelType w:val="hybridMultilevel"/>
    <w:tmpl w:val="35DC8FCE"/>
    <w:lvl w:ilvl="0" w:tplc="99B092C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5E5D6D31"/>
    <w:multiLevelType w:val="hybridMultilevel"/>
    <w:tmpl w:val="612C30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B4DDE"/>
    <w:multiLevelType w:val="multilevel"/>
    <w:tmpl w:val="26B0839E"/>
    <w:lvl w:ilvl="0">
      <w:start w:val="8"/>
      <w:numFmt w:val="decimal"/>
      <w:lvlText w:val="%1."/>
      <w:lvlJc w:val="left"/>
      <w:pPr>
        <w:ind w:left="495" w:hanging="495"/>
      </w:pPr>
      <w:rPr>
        <w:rFonts w:cs="Tahoma" w:hint="default"/>
      </w:rPr>
    </w:lvl>
    <w:lvl w:ilvl="1">
      <w:start w:val="8"/>
      <w:numFmt w:val="decimal"/>
      <w:lvlText w:val="%1.%2."/>
      <w:lvlJc w:val="left"/>
      <w:pPr>
        <w:ind w:left="1062" w:hanging="495"/>
      </w:pPr>
      <w:rPr>
        <w:rFonts w:cs="Tahoma"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ahoma"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3D23215"/>
    <w:multiLevelType w:val="hybridMultilevel"/>
    <w:tmpl w:val="03DED198"/>
    <w:lvl w:ilvl="0" w:tplc="7E10CBFC">
      <w:start w:val="1"/>
      <w:numFmt w:val="decimal"/>
      <w:lvlText w:val="%1."/>
      <w:lvlJc w:val="left"/>
      <w:pPr>
        <w:ind w:left="2628" w:hanging="360"/>
      </w:pPr>
    </w:lvl>
    <w:lvl w:ilvl="1" w:tplc="04160019">
      <w:start w:val="1"/>
      <w:numFmt w:val="lowerLetter"/>
      <w:lvlText w:val="%2."/>
      <w:lvlJc w:val="left"/>
      <w:pPr>
        <w:ind w:left="3348" w:hanging="360"/>
      </w:pPr>
    </w:lvl>
    <w:lvl w:ilvl="2" w:tplc="0416001B">
      <w:start w:val="1"/>
      <w:numFmt w:val="lowerRoman"/>
      <w:lvlText w:val="%3."/>
      <w:lvlJc w:val="right"/>
      <w:pPr>
        <w:ind w:left="4068" w:hanging="180"/>
      </w:pPr>
    </w:lvl>
    <w:lvl w:ilvl="3" w:tplc="0416000F">
      <w:start w:val="1"/>
      <w:numFmt w:val="decimal"/>
      <w:lvlText w:val="%4."/>
      <w:lvlJc w:val="left"/>
      <w:pPr>
        <w:ind w:left="4788" w:hanging="360"/>
      </w:pPr>
    </w:lvl>
    <w:lvl w:ilvl="4" w:tplc="04160019">
      <w:start w:val="1"/>
      <w:numFmt w:val="lowerLetter"/>
      <w:lvlText w:val="%5."/>
      <w:lvlJc w:val="left"/>
      <w:pPr>
        <w:ind w:left="5508" w:hanging="360"/>
      </w:pPr>
    </w:lvl>
    <w:lvl w:ilvl="5" w:tplc="0416001B">
      <w:start w:val="1"/>
      <w:numFmt w:val="lowerRoman"/>
      <w:lvlText w:val="%6."/>
      <w:lvlJc w:val="right"/>
      <w:pPr>
        <w:ind w:left="6228" w:hanging="180"/>
      </w:pPr>
    </w:lvl>
    <w:lvl w:ilvl="6" w:tplc="0416000F">
      <w:start w:val="1"/>
      <w:numFmt w:val="decimal"/>
      <w:lvlText w:val="%7."/>
      <w:lvlJc w:val="left"/>
      <w:pPr>
        <w:ind w:left="6948" w:hanging="360"/>
      </w:pPr>
    </w:lvl>
    <w:lvl w:ilvl="7" w:tplc="04160019">
      <w:start w:val="1"/>
      <w:numFmt w:val="lowerLetter"/>
      <w:lvlText w:val="%8."/>
      <w:lvlJc w:val="left"/>
      <w:pPr>
        <w:ind w:left="7668" w:hanging="360"/>
      </w:pPr>
    </w:lvl>
    <w:lvl w:ilvl="8" w:tplc="0416001B">
      <w:start w:val="1"/>
      <w:numFmt w:val="lowerRoman"/>
      <w:lvlText w:val="%9."/>
      <w:lvlJc w:val="right"/>
      <w:pPr>
        <w:ind w:left="8388" w:hanging="180"/>
      </w:pPr>
    </w:lvl>
  </w:abstractNum>
  <w:abstractNum w:abstractNumId="33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35">
    <w:nsid w:val="7562063B"/>
    <w:multiLevelType w:val="multilevel"/>
    <w:tmpl w:val="8870BB8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36">
    <w:nsid w:val="77136344"/>
    <w:multiLevelType w:val="hybridMultilevel"/>
    <w:tmpl w:val="D9C048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87519"/>
    <w:multiLevelType w:val="multilevel"/>
    <w:tmpl w:val="AA0E872A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8">
    <w:nsid w:val="7860503C"/>
    <w:multiLevelType w:val="multilevel"/>
    <w:tmpl w:val="966AD0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6F59C7"/>
    <w:multiLevelType w:val="multilevel"/>
    <w:tmpl w:val="CAD4C422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2"/>
  </w:num>
  <w:num w:numId="6">
    <w:abstractNumId w:val="2"/>
  </w:num>
  <w:num w:numId="7">
    <w:abstractNumId w:val="25"/>
  </w:num>
  <w:num w:numId="8">
    <w:abstractNumId w:val="8"/>
  </w:num>
  <w:num w:numId="9">
    <w:abstractNumId w:val="1"/>
  </w:num>
  <w:num w:numId="10">
    <w:abstractNumId w:val="9"/>
  </w:num>
  <w:num w:numId="11">
    <w:abstractNumId w:val="34"/>
  </w:num>
  <w:num w:numId="12">
    <w:abstractNumId w:val="33"/>
  </w:num>
  <w:num w:numId="13">
    <w:abstractNumId w:val="3"/>
  </w:num>
  <w:num w:numId="14">
    <w:abstractNumId w:val="35"/>
  </w:num>
  <w:num w:numId="15">
    <w:abstractNumId w:val="18"/>
  </w:num>
  <w:num w:numId="16">
    <w:abstractNumId w:val="6"/>
  </w:num>
  <w:num w:numId="17">
    <w:abstractNumId w:val="20"/>
  </w:num>
  <w:num w:numId="18">
    <w:abstractNumId w:val="19"/>
  </w:num>
  <w:num w:numId="19">
    <w:abstractNumId w:val="22"/>
  </w:num>
  <w:num w:numId="20">
    <w:abstractNumId w:val="14"/>
  </w:num>
  <w:num w:numId="21">
    <w:abstractNumId w:val="39"/>
  </w:num>
  <w:num w:numId="22">
    <w:abstractNumId w:val="37"/>
  </w:num>
  <w:num w:numId="23">
    <w:abstractNumId w:val="5"/>
  </w:num>
  <w:num w:numId="24">
    <w:abstractNumId w:val="30"/>
  </w:num>
  <w:num w:numId="25">
    <w:abstractNumId w:val="0"/>
  </w:num>
  <w:num w:numId="26">
    <w:abstractNumId w:val="27"/>
  </w:num>
  <w:num w:numId="27">
    <w:abstractNumId w:val="4"/>
  </w:num>
  <w:num w:numId="28">
    <w:abstractNumId w:val="17"/>
  </w:num>
  <w:num w:numId="29">
    <w:abstractNumId w:val="21"/>
  </w:num>
  <w:num w:numId="30">
    <w:abstractNumId w:val="24"/>
  </w:num>
  <w:num w:numId="31">
    <w:abstractNumId w:val="29"/>
  </w:num>
  <w:num w:numId="32">
    <w:abstractNumId w:val="23"/>
  </w:num>
  <w:num w:numId="33">
    <w:abstractNumId w:val="16"/>
  </w:num>
  <w:num w:numId="34">
    <w:abstractNumId w:val="36"/>
  </w:num>
  <w:num w:numId="35">
    <w:abstractNumId w:val="38"/>
  </w:num>
  <w:num w:numId="36">
    <w:abstractNumId w:val="13"/>
  </w:num>
  <w:num w:numId="37">
    <w:abstractNumId w:val="7"/>
  </w:num>
  <w:num w:numId="38">
    <w:abstractNumId w:val="15"/>
  </w:num>
  <w:num w:numId="39">
    <w:abstractNumId w:val="1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DD8"/>
    <w:rsid w:val="0000140C"/>
    <w:rsid w:val="00001444"/>
    <w:rsid w:val="000031C2"/>
    <w:rsid w:val="000037F8"/>
    <w:rsid w:val="00003C6E"/>
    <w:rsid w:val="000052F5"/>
    <w:rsid w:val="00005DAD"/>
    <w:rsid w:val="0001091E"/>
    <w:rsid w:val="00014838"/>
    <w:rsid w:val="00015FF8"/>
    <w:rsid w:val="0001654A"/>
    <w:rsid w:val="00017354"/>
    <w:rsid w:val="000220B5"/>
    <w:rsid w:val="00022A71"/>
    <w:rsid w:val="00031C8C"/>
    <w:rsid w:val="00031EA3"/>
    <w:rsid w:val="00035148"/>
    <w:rsid w:val="00036CED"/>
    <w:rsid w:val="00045A5A"/>
    <w:rsid w:val="00050EBD"/>
    <w:rsid w:val="00055548"/>
    <w:rsid w:val="0006004F"/>
    <w:rsid w:val="00062112"/>
    <w:rsid w:val="000701E6"/>
    <w:rsid w:val="000776E2"/>
    <w:rsid w:val="000904A5"/>
    <w:rsid w:val="00092964"/>
    <w:rsid w:val="00093E07"/>
    <w:rsid w:val="000A27E9"/>
    <w:rsid w:val="000A625D"/>
    <w:rsid w:val="000B45A2"/>
    <w:rsid w:val="000B6AA1"/>
    <w:rsid w:val="000C497C"/>
    <w:rsid w:val="000C5549"/>
    <w:rsid w:val="000D1FFC"/>
    <w:rsid w:val="000D3D9E"/>
    <w:rsid w:val="000D63F5"/>
    <w:rsid w:val="000E6001"/>
    <w:rsid w:val="000F074F"/>
    <w:rsid w:val="000F3648"/>
    <w:rsid w:val="000F472F"/>
    <w:rsid w:val="00102266"/>
    <w:rsid w:val="00104975"/>
    <w:rsid w:val="00105BD2"/>
    <w:rsid w:val="00107E13"/>
    <w:rsid w:val="00122735"/>
    <w:rsid w:val="001236D7"/>
    <w:rsid w:val="00131A83"/>
    <w:rsid w:val="0013215E"/>
    <w:rsid w:val="00140D3C"/>
    <w:rsid w:val="00160210"/>
    <w:rsid w:val="00173552"/>
    <w:rsid w:val="00174932"/>
    <w:rsid w:val="00183989"/>
    <w:rsid w:val="001909C2"/>
    <w:rsid w:val="00195ADA"/>
    <w:rsid w:val="00196442"/>
    <w:rsid w:val="001A1648"/>
    <w:rsid w:val="001B6728"/>
    <w:rsid w:val="001C7BC8"/>
    <w:rsid w:val="001D4E60"/>
    <w:rsid w:val="001D57F4"/>
    <w:rsid w:val="001E7F85"/>
    <w:rsid w:val="001F40C9"/>
    <w:rsid w:val="002015DC"/>
    <w:rsid w:val="00206F58"/>
    <w:rsid w:val="00210EB8"/>
    <w:rsid w:val="00214BF7"/>
    <w:rsid w:val="00217CB8"/>
    <w:rsid w:val="0022140E"/>
    <w:rsid w:val="00235FDE"/>
    <w:rsid w:val="00241C35"/>
    <w:rsid w:val="00243E5B"/>
    <w:rsid w:val="00260DE3"/>
    <w:rsid w:val="0026614B"/>
    <w:rsid w:val="002704C2"/>
    <w:rsid w:val="00271620"/>
    <w:rsid w:val="00272428"/>
    <w:rsid w:val="00274646"/>
    <w:rsid w:val="00282383"/>
    <w:rsid w:val="0028457B"/>
    <w:rsid w:val="00286B08"/>
    <w:rsid w:val="00290DFD"/>
    <w:rsid w:val="00297010"/>
    <w:rsid w:val="002A3B5A"/>
    <w:rsid w:val="002A68AA"/>
    <w:rsid w:val="002B090D"/>
    <w:rsid w:val="002B2886"/>
    <w:rsid w:val="002C34FE"/>
    <w:rsid w:val="002D3A23"/>
    <w:rsid w:val="002E4BB9"/>
    <w:rsid w:val="002E4F73"/>
    <w:rsid w:val="002E695E"/>
    <w:rsid w:val="002E71F1"/>
    <w:rsid w:val="00302A26"/>
    <w:rsid w:val="00320723"/>
    <w:rsid w:val="00325B16"/>
    <w:rsid w:val="00330876"/>
    <w:rsid w:val="0033184B"/>
    <w:rsid w:val="00340848"/>
    <w:rsid w:val="003466E5"/>
    <w:rsid w:val="00346F62"/>
    <w:rsid w:val="003553BE"/>
    <w:rsid w:val="00364A6D"/>
    <w:rsid w:val="003922E0"/>
    <w:rsid w:val="003B1231"/>
    <w:rsid w:val="003B6478"/>
    <w:rsid w:val="003B789C"/>
    <w:rsid w:val="003C0851"/>
    <w:rsid w:val="003D2402"/>
    <w:rsid w:val="003D2547"/>
    <w:rsid w:val="003D25D9"/>
    <w:rsid w:val="003D583E"/>
    <w:rsid w:val="003F581F"/>
    <w:rsid w:val="00407D6C"/>
    <w:rsid w:val="00411C14"/>
    <w:rsid w:val="00424B84"/>
    <w:rsid w:val="00424BFD"/>
    <w:rsid w:val="00435A8B"/>
    <w:rsid w:val="004504EA"/>
    <w:rsid w:val="00461D0F"/>
    <w:rsid w:val="00472729"/>
    <w:rsid w:val="004728EE"/>
    <w:rsid w:val="004748DD"/>
    <w:rsid w:val="004761DA"/>
    <w:rsid w:val="004833A7"/>
    <w:rsid w:val="00483A8C"/>
    <w:rsid w:val="004B52F1"/>
    <w:rsid w:val="004C3855"/>
    <w:rsid w:val="004D2697"/>
    <w:rsid w:val="004F5504"/>
    <w:rsid w:val="004F6F9D"/>
    <w:rsid w:val="00502F8F"/>
    <w:rsid w:val="00504F4F"/>
    <w:rsid w:val="0052650E"/>
    <w:rsid w:val="0053065A"/>
    <w:rsid w:val="00532099"/>
    <w:rsid w:val="00537E9F"/>
    <w:rsid w:val="00547A9C"/>
    <w:rsid w:val="005738A2"/>
    <w:rsid w:val="00596C19"/>
    <w:rsid w:val="005B2F0E"/>
    <w:rsid w:val="005B66AB"/>
    <w:rsid w:val="005C1198"/>
    <w:rsid w:val="005D2E98"/>
    <w:rsid w:val="005D50D8"/>
    <w:rsid w:val="005D5E2F"/>
    <w:rsid w:val="00600100"/>
    <w:rsid w:val="00604EE3"/>
    <w:rsid w:val="006060F5"/>
    <w:rsid w:val="00612246"/>
    <w:rsid w:val="00622F71"/>
    <w:rsid w:val="006424FB"/>
    <w:rsid w:val="00647F12"/>
    <w:rsid w:val="0065759F"/>
    <w:rsid w:val="00660622"/>
    <w:rsid w:val="006621FA"/>
    <w:rsid w:val="0066233A"/>
    <w:rsid w:val="00666723"/>
    <w:rsid w:val="00681CC8"/>
    <w:rsid w:val="00682EE5"/>
    <w:rsid w:val="00686B3C"/>
    <w:rsid w:val="006914E5"/>
    <w:rsid w:val="006A2145"/>
    <w:rsid w:val="006A33A0"/>
    <w:rsid w:val="006A5191"/>
    <w:rsid w:val="006B107A"/>
    <w:rsid w:val="006B620F"/>
    <w:rsid w:val="006D62CB"/>
    <w:rsid w:val="006E1971"/>
    <w:rsid w:val="006E51D0"/>
    <w:rsid w:val="006E5689"/>
    <w:rsid w:val="006F1CA9"/>
    <w:rsid w:val="006F75DE"/>
    <w:rsid w:val="00705E84"/>
    <w:rsid w:val="00707250"/>
    <w:rsid w:val="00713167"/>
    <w:rsid w:val="00724E12"/>
    <w:rsid w:val="00727360"/>
    <w:rsid w:val="007405A7"/>
    <w:rsid w:val="00742F27"/>
    <w:rsid w:val="007526D2"/>
    <w:rsid w:val="00763C83"/>
    <w:rsid w:val="00766C63"/>
    <w:rsid w:val="007730C9"/>
    <w:rsid w:val="00777EC4"/>
    <w:rsid w:val="00782742"/>
    <w:rsid w:val="007A4816"/>
    <w:rsid w:val="007A660D"/>
    <w:rsid w:val="007B1304"/>
    <w:rsid w:val="007B25FF"/>
    <w:rsid w:val="007E7B31"/>
    <w:rsid w:val="007F17FA"/>
    <w:rsid w:val="0080174B"/>
    <w:rsid w:val="00807F60"/>
    <w:rsid w:val="00815ABC"/>
    <w:rsid w:val="00821F8D"/>
    <w:rsid w:val="008222EB"/>
    <w:rsid w:val="00823D22"/>
    <w:rsid w:val="00825AC0"/>
    <w:rsid w:val="008278C1"/>
    <w:rsid w:val="00836A70"/>
    <w:rsid w:val="00837824"/>
    <w:rsid w:val="00842899"/>
    <w:rsid w:val="00843328"/>
    <w:rsid w:val="00845A6D"/>
    <w:rsid w:val="00846360"/>
    <w:rsid w:val="00863DB6"/>
    <w:rsid w:val="008747DD"/>
    <w:rsid w:val="0087621F"/>
    <w:rsid w:val="00876E3C"/>
    <w:rsid w:val="00877CAC"/>
    <w:rsid w:val="0089785B"/>
    <w:rsid w:val="008B4732"/>
    <w:rsid w:val="008D6334"/>
    <w:rsid w:val="008E13DE"/>
    <w:rsid w:val="008E2148"/>
    <w:rsid w:val="008E33B3"/>
    <w:rsid w:val="008F104E"/>
    <w:rsid w:val="008F3DAA"/>
    <w:rsid w:val="00916E1C"/>
    <w:rsid w:val="00920358"/>
    <w:rsid w:val="009255E0"/>
    <w:rsid w:val="009301A9"/>
    <w:rsid w:val="0093121E"/>
    <w:rsid w:val="00942AA9"/>
    <w:rsid w:val="009455A2"/>
    <w:rsid w:val="009626EC"/>
    <w:rsid w:val="009656BA"/>
    <w:rsid w:val="00967230"/>
    <w:rsid w:val="00975C2E"/>
    <w:rsid w:val="009769E8"/>
    <w:rsid w:val="0098125C"/>
    <w:rsid w:val="00996931"/>
    <w:rsid w:val="009B2D07"/>
    <w:rsid w:val="009B3A74"/>
    <w:rsid w:val="00A01C22"/>
    <w:rsid w:val="00A04982"/>
    <w:rsid w:val="00A1529A"/>
    <w:rsid w:val="00A16E2A"/>
    <w:rsid w:val="00A17003"/>
    <w:rsid w:val="00A25F7D"/>
    <w:rsid w:val="00A27913"/>
    <w:rsid w:val="00A27A89"/>
    <w:rsid w:val="00A37134"/>
    <w:rsid w:val="00A427C9"/>
    <w:rsid w:val="00A50684"/>
    <w:rsid w:val="00A509D4"/>
    <w:rsid w:val="00A5390A"/>
    <w:rsid w:val="00A547B7"/>
    <w:rsid w:val="00A63B2A"/>
    <w:rsid w:val="00A826D7"/>
    <w:rsid w:val="00A848A3"/>
    <w:rsid w:val="00A91000"/>
    <w:rsid w:val="00A971F3"/>
    <w:rsid w:val="00AA4BA6"/>
    <w:rsid w:val="00AB528F"/>
    <w:rsid w:val="00AD49D8"/>
    <w:rsid w:val="00AD7CD0"/>
    <w:rsid w:val="00AE0E84"/>
    <w:rsid w:val="00AF34F5"/>
    <w:rsid w:val="00B01612"/>
    <w:rsid w:val="00B200D3"/>
    <w:rsid w:val="00B2084E"/>
    <w:rsid w:val="00B23D0C"/>
    <w:rsid w:val="00B26D9B"/>
    <w:rsid w:val="00B342B2"/>
    <w:rsid w:val="00B35277"/>
    <w:rsid w:val="00B36A43"/>
    <w:rsid w:val="00B37CA6"/>
    <w:rsid w:val="00B4121C"/>
    <w:rsid w:val="00B423C0"/>
    <w:rsid w:val="00B51F32"/>
    <w:rsid w:val="00B551F9"/>
    <w:rsid w:val="00B60E60"/>
    <w:rsid w:val="00B61F7A"/>
    <w:rsid w:val="00B71848"/>
    <w:rsid w:val="00B75835"/>
    <w:rsid w:val="00B80515"/>
    <w:rsid w:val="00B87099"/>
    <w:rsid w:val="00BA1891"/>
    <w:rsid w:val="00BA637B"/>
    <w:rsid w:val="00BB2F57"/>
    <w:rsid w:val="00BB62A5"/>
    <w:rsid w:val="00BD1A08"/>
    <w:rsid w:val="00BD3A61"/>
    <w:rsid w:val="00BE10A6"/>
    <w:rsid w:val="00BE13C3"/>
    <w:rsid w:val="00BF030F"/>
    <w:rsid w:val="00BF1061"/>
    <w:rsid w:val="00C0423E"/>
    <w:rsid w:val="00C05AAF"/>
    <w:rsid w:val="00C11429"/>
    <w:rsid w:val="00C22E31"/>
    <w:rsid w:val="00C352DC"/>
    <w:rsid w:val="00C36A44"/>
    <w:rsid w:val="00C3733D"/>
    <w:rsid w:val="00C377FE"/>
    <w:rsid w:val="00C4154A"/>
    <w:rsid w:val="00C425F2"/>
    <w:rsid w:val="00C53F8A"/>
    <w:rsid w:val="00C55FDA"/>
    <w:rsid w:val="00C56194"/>
    <w:rsid w:val="00C57B21"/>
    <w:rsid w:val="00C70CC7"/>
    <w:rsid w:val="00C75325"/>
    <w:rsid w:val="00C83A22"/>
    <w:rsid w:val="00C83C02"/>
    <w:rsid w:val="00C84472"/>
    <w:rsid w:val="00C85587"/>
    <w:rsid w:val="00C85EBC"/>
    <w:rsid w:val="00CA51E4"/>
    <w:rsid w:val="00CC1083"/>
    <w:rsid w:val="00CC1684"/>
    <w:rsid w:val="00CC2E39"/>
    <w:rsid w:val="00CC4361"/>
    <w:rsid w:val="00CC6F3A"/>
    <w:rsid w:val="00CD2CB8"/>
    <w:rsid w:val="00CD509E"/>
    <w:rsid w:val="00CD656A"/>
    <w:rsid w:val="00D04247"/>
    <w:rsid w:val="00D30B6B"/>
    <w:rsid w:val="00D341AC"/>
    <w:rsid w:val="00D34C41"/>
    <w:rsid w:val="00D42496"/>
    <w:rsid w:val="00D60AD1"/>
    <w:rsid w:val="00D854C5"/>
    <w:rsid w:val="00D908E0"/>
    <w:rsid w:val="00D9312D"/>
    <w:rsid w:val="00DA6F8F"/>
    <w:rsid w:val="00DC724B"/>
    <w:rsid w:val="00DD007A"/>
    <w:rsid w:val="00DD2B55"/>
    <w:rsid w:val="00DD3C84"/>
    <w:rsid w:val="00DD71B7"/>
    <w:rsid w:val="00DE079D"/>
    <w:rsid w:val="00DE114D"/>
    <w:rsid w:val="00DF63FB"/>
    <w:rsid w:val="00E03FCB"/>
    <w:rsid w:val="00E20D21"/>
    <w:rsid w:val="00E21624"/>
    <w:rsid w:val="00E30DB5"/>
    <w:rsid w:val="00E33350"/>
    <w:rsid w:val="00E439ED"/>
    <w:rsid w:val="00E46750"/>
    <w:rsid w:val="00E5301C"/>
    <w:rsid w:val="00E571E7"/>
    <w:rsid w:val="00E6349D"/>
    <w:rsid w:val="00E6591D"/>
    <w:rsid w:val="00E72765"/>
    <w:rsid w:val="00E745C2"/>
    <w:rsid w:val="00E76C0E"/>
    <w:rsid w:val="00E82243"/>
    <w:rsid w:val="00E852B2"/>
    <w:rsid w:val="00E85C52"/>
    <w:rsid w:val="00E86342"/>
    <w:rsid w:val="00E86AA5"/>
    <w:rsid w:val="00E87753"/>
    <w:rsid w:val="00E9157B"/>
    <w:rsid w:val="00EA42CC"/>
    <w:rsid w:val="00EA6F16"/>
    <w:rsid w:val="00EC0886"/>
    <w:rsid w:val="00EC1180"/>
    <w:rsid w:val="00EC1A11"/>
    <w:rsid w:val="00EC40C2"/>
    <w:rsid w:val="00EC4E1D"/>
    <w:rsid w:val="00ED6B93"/>
    <w:rsid w:val="00EE4881"/>
    <w:rsid w:val="00EE57EF"/>
    <w:rsid w:val="00EF0958"/>
    <w:rsid w:val="00F0523A"/>
    <w:rsid w:val="00F14DBE"/>
    <w:rsid w:val="00F21DDA"/>
    <w:rsid w:val="00F23023"/>
    <w:rsid w:val="00F4701A"/>
    <w:rsid w:val="00F47336"/>
    <w:rsid w:val="00F5417F"/>
    <w:rsid w:val="00F54BE2"/>
    <w:rsid w:val="00F56680"/>
    <w:rsid w:val="00F7310A"/>
    <w:rsid w:val="00F76214"/>
    <w:rsid w:val="00F76783"/>
    <w:rsid w:val="00F850B6"/>
    <w:rsid w:val="00F9567A"/>
    <w:rsid w:val="00FA485E"/>
    <w:rsid w:val="00FA4DD8"/>
    <w:rsid w:val="00FC199E"/>
    <w:rsid w:val="00FE050C"/>
    <w:rsid w:val="00FE3089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22E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42B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42B2"/>
    <w:pPr>
      <w:tabs>
        <w:tab w:val="center" w:pos="4252"/>
        <w:tab w:val="right" w:pos="8504"/>
      </w:tabs>
    </w:pPr>
  </w:style>
  <w:style w:type="character" w:styleId="Hyperlink">
    <w:name w:val="Hyperlink"/>
    <w:rsid w:val="00C85587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C85587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rsid w:val="00C85587"/>
    <w:rPr>
      <w:rFonts w:ascii="Segoe UI" w:hAnsi="Segoe UI" w:cs="Segoe UI"/>
      <w:sz w:val="18"/>
      <w:szCs w:val="18"/>
    </w:rPr>
  </w:style>
  <w:style w:type="character" w:styleId="HiperlinkVisitado">
    <w:name w:val="FollowedHyperlink"/>
    <w:rsid w:val="006E568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031C2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BD3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epargpadro1">
    <w:name w:val="Fonte parág. padrão1"/>
    <w:qFormat/>
    <w:rsid w:val="004748DD"/>
  </w:style>
  <w:style w:type="paragraph" w:customStyle="1" w:styleId="LO-Normal">
    <w:name w:val="LO-Normal"/>
    <w:qFormat/>
    <w:rsid w:val="004748DD"/>
    <w:pPr>
      <w:keepNext/>
      <w:widowControl w:val="0"/>
      <w:shd w:val="clear" w:color="auto" w:fill="FFFFFF"/>
      <w:suppressAutoHyphens/>
      <w:textAlignment w:val="baseline"/>
    </w:pPr>
    <w:rPr>
      <w:rFonts w:eastAsia="Droid Sans Fallback" w:cs="Lohit Hindi"/>
      <w:sz w:val="24"/>
      <w:szCs w:val="24"/>
      <w:lang w:eastAsia="zh-CN" w:bidi="hi-IN"/>
    </w:rPr>
  </w:style>
  <w:style w:type="character" w:styleId="Forte">
    <w:name w:val="Strong"/>
    <w:uiPriority w:val="22"/>
    <w:qFormat/>
    <w:rsid w:val="00302A26"/>
    <w:rPr>
      <w:b/>
      <w:bCs/>
    </w:rPr>
  </w:style>
  <w:style w:type="paragraph" w:styleId="PargrafodaLista">
    <w:name w:val="List Paragraph"/>
    <w:basedOn w:val="Normal"/>
    <w:qFormat/>
    <w:rsid w:val="00035148"/>
    <w:pPr>
      <w:ind w:left="708"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22E3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22E31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TtulodaTabela">
    <w:name w:val="Título da Tabela"/>
    <w:basedOn w:val="Normal"/>
    <w:rsid w:val="00C22E31"/>
    <w:pPr>
      <w:widowControl w:val="0"/>
      <w:suppressLineNumbers/>
      <w:suppressAutoHyphens/>
      <w:spacing w:after="120"/>
      <w:jc w:val="center"/>
    </w:pPr>
    <w:rPr>
      <w:rFonts w:eastAsia="Arial Unicode MS"/>
      <w:b/>
      <w:bCs/>
      <w:i/>
      <w:iCs/>
      <w:sz w:val="20"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C22E31"/>
    <w:pPr>
      <w:numPr>
        <w:numId w:val="4"/>
      </w:numPr>
      <w:spacing w:after="120" w:line="276" w:lineRule="auto"/>
      <w:jc w:val="both"/>
    </w:pPr>
    <w:rPr>
      <w:rFonts w:ascii="Arial" w:hAnsi="Arial"/>
      <w:bCs w:val="0"/>
    </w:rPr>
  </w:style>
  <w:style w:type="character" w:customStyle="1" w:styleId="Nivel1Char">
    <w:name w:val="Nivel1 Char"/>
    <w:basedOn w:val="Ttulo1Char"/>
    <w:link w:val="Nivel1"/>
    <w:rsid w:val="00C22E31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character" w:customStyle="1" w:styleId="Ttulo1Char">
    <w:name w:val="Título 1 Char"/>
    <w:basedOn w:val="Fontepargpadro"/>
    <w:link w:val="Ttulo1"/>
    <w:rsid w:val="00C22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o">
    <w:name w:val="Quote"/>
    <w:basedOn w:val="Normal"/>
    <w:next w:val="Normal"/>
    <w:link w:val="CitaoChar"/>
    <w:qFormat/>
    <w:rsid w:val="008B473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rsid w:val="008B473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8B4732"/>
    <w:pPr>
      <w:numPr>
        <w:numId w:val="5"/>
      </w:numPr>
      <w:spacing w:after="120" w:line="276" w:lineRule="auto"/>
      <w:ind w:right="-15"/>
      <w:jc w:val="both"/>
    </w:pPr>
    <w:rPr>
      <w:rFonts w:ascii="Arial" w:hAnsi="Arial"/>
      <w:color w:val="000000"/>
    </w:rPr>
  </w:style>
  <w:style w:type="character" w:customStyle="1" w:styleId="Nivel01Char">
    <w:name w:val="Nivel 01 Char"/>
    <w:basedOn w:val="Ttulo1Char"/>
    <w:link w:val="Nivel01"/>
    <w:rsid w:val="008B4732"/>
    <w:rPr>
      <w:rFonts w:ascii="Arial" w:eastAsiaTheme="majorEastAsia" w:hAnsi="Arial" w:cstheme="majorBidi"/>
      <w:b/>
      <w:bCs/>
      <w:color w:val="000000"/>
      <w:sz w:val="28"/>
      <w:szCs w:val="28"/>
    </w:rPr>
  </w:style>
  <w:style w:type="paragraph" w:customStyle="1" w:styleId="PADRO">
    <w:name w:val="PADRÃO"/>
    <w:rsid w:val="008B4732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xwestern">
    <w:name w:val="x_western"/>
    <w:basedOn w:val="Normal"/>
    <w:rsid w:val="008B4732"/>
    <w:pPr>
      <w:spacing w:before="100" w:beforeAutospacing="1" w:after="100" w:afterAutospacing="1"/>
    </w:pPr>
  </w:style>
  <w:style w:type="paragraph" w:customStyle="1" w:styleId="PargrafodaLista1">
    <w:name w:val="Parágrafo da Lista1"/>
    <w:basedOn w:val="Normal"/>
    <w:qFormat/>
    <w:rsid w:val="008B4732"/>
    <w:pPr>
      <w:ind w:left="720"/>
    </w:pPr>
    <w:rPr>
      <w:rFonts w:ascii="Ecofont_Spranq_eco_Sans" w:hAnsi="Ecofont_Spranq_eco_Sans" w:cs="Ecofont_Spranq_eco_Sans"/>
    </w:rPr>
  </w:style>
  <w:style w:type="character" w:customStyle="1" w:styleId="CabealhoChar">
    <w:name w:val="Cabeçalho Char"/>
    <w:basedOn w:val="Fontepargpadro"/>
    <w:link w:val="Cabealho"/>
    <w:rsid w:val="00107E13"/>
    <w:rPr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107E13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rsid w:val="00107E13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107E13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tulodetabela">
    <w:name w:val="Título de tabela"/>
    <w:basedOn w:val="Normal"/>
    <w:rsid w:val="00107E13"/>
    <w:pPr>
      <w:widowControl w:val="0"/>
      <w:suppressLineNumbers/>
      <w:suppressAutoHyphens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Standard">
    <w:name w:val="Standard"/>
    <w:rsid w:val="00107E13"/>
    <w:pPr>
      <w:widowControl w:val="0"/>
      <w:suppressAutoHyphens/>
    </w:pPr>
    <w:rPr>
      <w:rFonts w:eastAsia="SimSun" w:cs="Tahoma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107E13"/>
    <w:pPr>
      <w:spacing w:before="100" w:after="119"/>
    </w:pPr>
    <w:rPr>
      <w:kern w:val="2"/>
      <w:lang w:eastAsia="zh-CN"/>
    </w:rPr>
  </w:style>
  <w:style w:type="paragraph" w:customStyle="1" w:styleId="TableContents">
    <w:name w:val="Table Contents"/>
    <w:basedOn w:val="Standard"/>
    <w:rsid w:val="000D3D9E"/>
    <w:pPr>
      <w:autoSpaceDN w:val="0"/>
      <w:textAlignment w:val="baseline"/>
    </w:pPr>
    <w:rPr>
      <w:rFonts w:ascii="Liberation Serif" w:hAnsi="Liberation Serif" w:cs="Mangal"/>
      <w:kern w:val="3"/>
    </w:rPr>
  </w:style>
  <w:style w:type="paragraph" w:customStyle="1" w:styleId="mv7">
    <w:name w:val="mv7"/>
    <w:basedOn w:val="Normal"/>
    <w:rsid w:val="005C1198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semiHidden/>
    <w:unhideWhenUsed/>
    <w:rsid w:val="0006211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6211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6211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6211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62112"/>
    <w:rPr>
      <w:b/>
      <w:bCs/>
    </w:rPr>
  </w:style>
  <w:style w:type="table" w:customStyle="1" w:styleId="TableGrid">
    <w:name w:val="TableGrid"/>
    <w:rsid w:val="0093121E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22E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342B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42B2"/>
    <w:pPr>
      <w:tabs>
        <w:tab w:val="center" w:pos="4252"/>
        <w:tab w:val="right" w:pos="8504"/>
      </w:tabs>
    </w:pPr>
  </w:style>
  <w:style w:type="character" w:styleId="Hyperlink">
    <w:name w:val="Hyperlink"/>
    <w:rsid w:val="00C85587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C85587"/>
    <w:rPr>
      <w:rFonts w:ascii="Segoe UI" w:hAnsi="Segoe UI"/>
      <w:sz w:val="18"/>
      <w:szCs w:val="18"/>
      <w:lang w:val="x-none" w:eastAsia="x-none"/>
    </w:rPr>
  </w:style>
  <w:style w:type="character" w:customStyle="1" w:styleId="TextodebaloChar">
    <w:name w:val="Texto de balão Char"/>
    <w:link w:val="Textodebalo"/>
    <w:rsid w:val="00C85587"/>
    <w:rPr>
      <w:rFonts w:ascii="Segoe UI" w:hAnsi="Segoe UI" w:cs="Segoe UI"/>
      <w:sz w:val="18"/>
      <w:szCs w:val="18"/>
    </w:rPr>
  </w:style>
  <w:style w:type="character" w:styleId="HiperlinkVisitado">
    <w:name w:val="FollowedHyperlink"/>
    <w:rsid w:val="006E568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031C2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BD3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epargpadro1">
    <w:name w:val="Fonte parág. padrão1"/>
    <w:qFormat/>
    <w:rsid w:val="004748DD"/>
  </w:style>
  <w:style w:type="paragraph" w:customStyle="1" w:styleId="LO-Normal">
    <w:name w:val="LO-Normal"/>
    <w:qFormat/>
    <w:rsid w:val="004748DD"/>
    <w:pPr>
      <w:keepNext/>
      <w:widowControl w:val="0"/>
      <w:shd w:val="clear" w:color="auto" w:fill="FFFFFF"/>
      <w:suppressAutoHyphens/>
      <w:textAlignment w:val="baseline"/>
    </w:pPr>
    <w:rPr>
      <w:rFonts w:eastAsia="Droid Sans Fallback" w:cs="Lohit Hindi"/>
      <w:sz w:val="24"/>
      <w:szCs w:val="24"/>
      <w:lang w:eastAsia="zh-CN" w:bidi="hi-IN"/>
    </w:rPr>
  </w:style>
  <w:style w:type="character" w:styleId="Forte">
    <w:name w:val="Strong"/>
    <w:uiPriority w:val="22"/>
    <w:qFormat/>
    <w:rsid w:val="00302A26"/>
    <w:rPr>
      <w:b/>
      <w:bCs/>
    </w:rPr>
  </w:style>
  <w:style w:type="paragraph" w:styleId="PargrafodaLista">
    <w:name w:val="List Paragraph"/>
    <w:basedOn w:val="Normal"/>
    <w:qFormat/>
    <w:rsid w:val="00035148"/>
    <w:pPr>
      <w:ind w:left="708"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22E3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22E31"/>
    <w:rPr>
      <w:rFonts w:ascii="Arial" w:eastAsia="Calibri" w:hAnsi="Arial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TtulodaTabela">
    <w:name w:val="Título da Tabela"/>
    <w:basedOn w:val="Normal"/>
    <w:rsid w:val="00C22E31"/>
    <w:pPr>
      <w:widowControl w:val="0"/>
      <w:suppressLineNumbers/>
      <w:suppressAutoHyphens/>
      <w:spacing w:after="120"/>
      <w:jc w:val="center"/>
    </w:pPr>
    <w:rPr>
      <w:rFonts w:eastAsia="Arial Unicode MS"/>
      <w:b/>
      <w:bCs/>
      <w:i/>
      <w:iCs/>
      <w:sz w:val="20"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C22E31"/>
    <w:pPr>
      <w:numPr>
        <w:numId w:val="4"/>
      </w:numPr>
      <w:spacing w:after="120" w:line="276" w:lineRule="auto"/>
      <w:jc w:val="both"/>
    </w:pPr>
    <w:rPr>
      <w:rFonts w:ascii="Arial" w:hAnsi="Arial"/>
      <w:bCs w:val="0"/>
    </w:rPr>
  </w:style>
  <w:style w:type="character" w:customStyle="1" w:styleId="Nivel1Char">
    <w:name w:val="Nivel1 Char"/>
    <w:basedOn w:val="Ttulo1Char"/>
    <w:link w:val="Nivel1"/>
    <w:rsid w:val="00C22E31"/>
    <w:rPr>
      <w:rFonts w:ascii="Arial" w:eastAsiaTheme="majorEastAsia" w:hAnsi="Arial" w:cstheme="majorBidi"/>
      <w:b/>
      <w:bCs w:val="0"/>
      <w:color w:val="365F91" w:themeColor="accent1" w:themeShade="BF"/>
      <w:sz w:val="28"/>
      <w:szCs w:val="28"/>
    </w:rPr>
  </w:style>
  <w:style w:type="character" w:customStyle="1" w:styleId="Ttulo1Char">
    <w:name w:val="Título 1 Char"/>
    <w:basedOn w:val="Fontepargpadro"/>
    <w:link w:val="Ttulo1"/>
    <w:rsid w:val="00C22E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o">
    <w:name w:val="Quote"/>
    <w:basedOn w:val="Normal"/>
    <w:next w:val="Normal"/>
    <w:link w:val="CitaoChar"/>
    <w:qFormat/>
    <w:rsid w:val="008B473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rsid w:val="008B4732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8B4732"/>
    <w:pPr>
      <w:numPr>
        <w:numId w:val="5"/>
      </w:numPr>
      <w:spacing w:after="120" w:line="276" w:lineRule="auto"/>
      <w:ind w:right="-15"/>
      <w:jc w:val="both"/>
    </w:pPr>
    <w:rPr>
      <w:rFonts w:ascii="Arial" w:hAnsi="Arial"/>
      <w:color w:val="000000"/>
    </w:rPr>
  </w:style>
  <w:style w:type="character" w:customStyle="1" w:styleId="Nivel01Char">
    <w:name w:val="Nivel 01 Char"/>
    <w:basedOn w:val="Ttulo1Char"/>
    <w:link w:val="Nivel01"/>
    <w:rsid w:val="008B4732"/>
    <w:rPr>
      <w:rFonts w:ascii="Arial" w:eastAsiaTheme="majorEastAsia" w:hAnsi="Arial" w:cstheme="majorBidi"/>
      <w:b/>
      <w:bCs/>
      <w:color w:val="000000"/>
      <w:sz w:val="28"/>
      <w:szCs w:val="28"/>
    </w:rPr>
  </w:style>
  <w:style w:type="paragraph" w:customStyle="1" w:styleId="PADRO">
    <w:name w:val="PADRÃO"/>
    <w:rsid w:val="008B4732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xwestern">
    <w:name w:val="x_western"/>
    <w:basedOn w:val="Normal"/>
    <w:rsid w:val="008B4732"/>
    <w:pPr>
      <w:spacing w:before="100" w:beforeAutospacing="1" w:after="100" w:afterAutospacing="1"/>
    </w:pPr>
  </w:style>
  <w:style w:type="paragraph" w:customStyle="1" w:styleId="PargrafodaLista1">
    <w:name w:val="Parágrafo da Lista1"/>
    <w:basedOn w:val="Normal"/>
    <w:qFormat/>
    <w:rsid w:val="008B4732"/>
    <w:pPr>
      <w:ind w:left="720"/>
    </w:pPr>
    <w:rPr>
      <w:rFonts w:ascii="Ecofont_Spranq_eco_Sans" w:hAnsi="Ecofont_Spranq_eco_Sans" w:cs="Ecofont_Spranq_eco_Sans"/>
    </w:rPr>
  </w:style>
  <w:style w:type="character" w:customStyle="1" w:styleId="CabealhoChar">
    <w:name w:val="Cabeçalho Char"/>
    <w:basedOn w:val="Fontepargpadro"/>
    <w:link w:val="Cabealho"/>
    <w:rsid w:val="00107E13"/>
    <w:rPr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107E13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rsid w:val="00107E13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rsid w:val="00107E13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tulodetabela">
    <w:name w:val="Título de tabela"/>
    <w:basedOn w:val="Normal"/>
    <w:rsid w:val="00107E13"/>
    <w:pPr>
      <w:widowControl w:val="0"/>
      <w:suppressLineNumbers/>
      <w:suppressAutoHyphens/>
      <w:jc w:val="center"/>
    </w:pPr>
    <w:rPr>
      <w:rFonts w:eastAsia="SimSun" w:cs="Mangal"/>
      <w:b/>
      <w:bCs/>
      <w:kern w:val="2"/>
      <w:lang w:eastAsia="zh-CN" w:bidi="hi-IN"/>
    </w:rPr>
  </w:style>
  <w:style w:type="paragraph" w:customStyle="1" w:styleId="Standard">
    <w:name w:val="Standard"/>
    <w:rsid w:val="00107E13"/>
    <w:pPr>
      <w:widowControl w:val="0"/>
      <w:suppressAutoHyphens/>
    </w:pPr>
    <w:rPr>
      <w:rFonts w:eastAsia="SimSun" w:cs="Tahoma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"/>
    <w:rsid w:val="00107E13"/>
    <w:pPr>
      <w:spacing w:before="100" w:after="119"/>
    </w:pPr>
    <w:rPr>
      <w:kern w:val="2"/>
      <w:lang w:eastAsia="zh-CN"/>
    </w:rPr>
  </w:style>
  <w:style w:type="paragraph" w:customStyle="1" w:styleId="TableContents">
    <w:name w:val="Table Contents"/>
    <w:basedOn w:val="Standard"/>
    <w:rsid w:val="000D3D9E"/>
    <w:pPr>
      <w:autoSpaceDN w:val="0"/>
      <w:textAlignment w:val="baseline"/>
    </w:pPr>
    <w:rPr>
      <w:rFonts w:ascii="Liberation Serif" w:hAnsi="Liberation Serif" w:cs="Mangal"/>
      <w:kern w:val="3"/>
    </w:rPr>
  </w:style>
  <w:style w:type="paragraph" w:customStyle="1" w:styleId="mv7">
    <w:name w:val="mv7"/>
    <w:basedOn w:val="Normal"/>
    <w:rsid w:val="005C1198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semiHidden/>
    <w:unhideWhenUsed/>
    <w:rsid w:val="00062112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06211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62112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06211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62112"/>
    <w:rPr>
      <w:b/>
      <w:bCs/>
    </w:rPr>
  </w:style>
  <w:style w:type="table" w:customStyle="1" w:styleId="TableGrid">
    <w:name w:val="TableGrid"/>
    <w:rsid w:val="0093121E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8AF24-27DA-4A34-9F8A-26489779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1961</Words>
  <Characters>10594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CONSELHO REGIONAL DOS REPRESENTANTES COMERCIAIS NO ESTADO DA BAHIA</vt:lpstr>
    </vt:vector>
  </TitlesOfParts>
  <Company>CONFERE</Company>
  <LinksUpToDate>false</LinksUpToDate>
  <CharactersWithSpaces>12530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CONSELHO REGIONAL DOS REPRESENTANTES COMERCIAIS NO ESTADO DA BAHIA</dc:title>
  <dc:creator>CONFERE</dc:creator>
  <cp:lastModifiedBy>juridico</cp:lastModifiedBy>
  <cp:revision>2</cp:revision>
  <cp:lastPrinted>2019-02-04T15:42:00Z</cp:lastPrinted>
  <dcterms:created xsi:type="dcterms:W3CDTF">2021-07-13T13:11:00Z</dcterms:created>
  <dcterms:modified xsi:type="dcterms:W3CDTF">2021-07-13T13:11:00Z</dcterms:modified>
</cp:coreProperties>
</file>